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490CC" w14:textId="29738FC8" w:rsidR="00254D6C" w:rsidRPr="00655FC8" w:rsidRDefault="005D2E4F" w:rsidP="00254D6C">
      <w:pPr>
        <w:contextualSpacing/>
        <w:jc w:val="center"/>
        <w:rPr>
          <w:b/>
          <w:bCs/>
          <w:sz w:val="36"/>
          <w:szCs w:val="36"/>
          <w:lang w:val="en-GB"/>
        </w:rPr>
      </w:pPr>
      <w:r w:rsidRPr="00655FC8">
        <w:rPr>
          <w:b/>
          <w:bCs/>
          <w:sz w:val="36"/>
          <w:szCs w:val="36"/>
          <w:lang w:val="en-GB"/>
        </w:rPr>
        <w:t>Licens</w:t>
      </w:r>
      <w:r w:rsidR="00CB5725">
        <w:rPr>
          <w:b/>
          <w:bCs/>
          <w:sz w:val="36"/>
          <w:szCs w:val="36"/>
          <w:lang w:val="en-GB"/>
        </w:rPr>
        <w:t>e</w:t>
      </w:r>
      <w:r w:rsidRPr="00655FC8">
        <w:rPr>
          <w:b/>
          <w:bCs/>
          <w:sz w:val="36"/>
          <w:szCs w:val="36"/>
          <w:lang w:val="en-GB"/>
        </w:rPr>
        <w:t xml:space="preserve"> </w:t>
      </w:r>
      <w:r w:rsidR="00E12FD6" w:rsidRPr="00655FC8">
        <w:rPr>
          <w:b/>
          <w:bCs/>
          <w:sz w:val="36"/>
          <w:szCs w:val="36"/>
          <w:lang w:val="en-GB"/>
        </w:rPr>
        <w:t>A</w:t>
      </w:r>
      <w:r w:rsidRPr="00655FC8">
        <w:rPr>
          <w:b/>
          <w:bCs/>
          <w:sz w:val="36"/>
          <w:szCs w:val="36"/>
          <w:lang w:val="en-GB"/>
        </w:rPr>
        <w:t>greement</w:t>
      </w:r>
    </w:p>
    <w:p w14:paraId="22BA51C5" w14:textId="77777777" w:rsidR="005D2E4F" w:rsidRPr="00655FC8" w:rsidRDefault="005D2E4F" w:rsidP="00254D6C">
      <w:pPr>
        <w:contextualSpacing/>
        <w:jc w:val="center"/>
        <w:rPr>
          <w:b/>
          <w:bCs/>
          <w:sz w:val="36"/>
          <w:szCs w:val="36"/>
          <w:lang w:val="en-GB"/>
        </w:rPr>
      </w:pPr>
    </w:p>
    <w:p w14:paraId="14C3F519" w14:textId="0F2E8FE7" w:rsidR="00254D6C" w:rsidRPr="00655FC8" w:rsidRDefault="001643FD" w:rsidP="00254D6C">
      <w:pPr>
        <w:contextualSpacing/>
        <w:rPr>
          <w:b/>
          <w:bCs/>
          <w:lang w:val="en-GB"/>
        </w:rPr>
      </w:pPr>
      <w:bookmarkStart w:id="0" w:name="_Hlk146200519"/>
      <w:r w:rsidRPr="00655FC8">
        <w:rPr>
          <w:b/>
          <w:bCs/>
          <w:lang w:val="en-GB"/>
        </w:rPr>
        <w:t>Institute of Archaeology, Czech Academy of Sciences</w:t>
      </w:r>
      <w:r w:rsidR="00254D6C" w:rsidRPr="00655FC8">
        <w:rPr>
          <w:b/>
          <w:bCs/>
          <w:lang w:val="en-GB"/>
        </w:rPr>
        <w:t xml:space="preserve">, Brno, v. v. i. </w:t>
      </w:r>
    </w:p>
    <w:bookmarkEnd w:id="0"/>
    <w:p w14:paraId="470C551B" w14:textId="1A6FEC8D" w:rsidR="00254D6C" w:rsidRPr="00655FC8" w:rsidRDefault="00254D6C" w:rsidP="00254D6C">
      <w:pPr>
        <w:contextualSpacing/>
        <w:rPr>
          <w:lang w:val="en-GB"/>
        </w:rPr>
      </w:pPr>
      <w:r w:rsidRPr="00655FC8">
        <w:rPr>
          <w:lang w:val="en-GB"/>
        </w:rPr>
        <w:t>Čechyňská 363/19, 602 00, Brno</w:t>
      </w:r>
    </w:p>
    <w:p w14:paraId="76C329A1" w14:textId="42D0612E" w:rsidR="00254D6C" w:rsidRPr="00655FC8" w:rsidRDefault="00254D6C" w:rsidP="00254D6C">
      <w:pPr>
        <w:contextualSpacing/>
        <w:rPr>
          <w:lang w:val="en-GB"/>
        </w:rPr>
      </w:pPr>
      <w:r w:rsidRPr="00655FC8">
        <w:rPr>
          <w:lang w:val="en-GB"/>
        </w:rPr>
        <w:t>IČO: 680 81 758</w:t>
      </w:r>
    </w:p>
    <w:p w14:paraId="599BE4C2" w14:textId="20BF0C6C" w:rsidR="00254D6C" w:rsidRPr="00655FC8" w:rsidRDefault="00E12FD6" w:rsidP="00254D6C">
      <w:pPr>
        <w:contextualSpacing/>
        <w:rPr>
          <w:lang w:val="en-GB"/>
        </w:rPr>
      </w:pPr>
      <w:r w:rsidRPr="00655FC8">
        <w:rPr>
          <w:lang w:val="en-GB"/>
        </w:rPr>
        <w:t>Listed in the register of public research institutions kept by the Ministry of Education and Sports</w:t>
      </w:r>
    </w:p>
    <w:p w14:paraId="5D9D29F1" w14:textId="4981A723" w:rsidR="00254D6C" w:rsidRPr="00655FC8" w:rsidRDefault="00E12FD6" w:rsidP="00254D6C">
      <w:pPr>
        <w:contextualSpacing/>
        <w:rPr>
          <w:lang w:val="en-GB"/>
        </w:rPr>
      </w:pPr>
      <w:r w:rsidRPr="00655FC8">
        <w:rPr>
          <w:lang w:val="en-GB"/>
        </w:rPr>
        <w:t>Represented by</w:t>
      </w:r>
      <w:r w:rsidR="00CB5725">
        <w:rPr>
          <w:lang w:val="en-GB"/>
        </w:rPr>
        <w:t xml:space="preserve"> the director: </w:t>
      </w:r>
      <w:proofErr w:type="spellStart"/>
      <w:r w:rsidR="00CB5725">
        <w:rPr>
          <w:lang w:val="en-GB"/>
        </w:rPr>
        <w:t>Dr.</w:t>
      </w:r>
      <w:proofErr w:type="spellEnd"/>
      <w:r w:rsidR="00CB5725">
        <w:rPr>
          <w:lang w:val="en-GB"/>
        </w:rPr>
        <w:t xml:space="preserve"> </w:t>
      </w:r>
      <w:proofErr w:type="spellStart"/>
      <w:r w:rsidR="00CB5725">
        <w:rPr>
          <w:lang w:val="en-GB"/>
        </w:rPr>
        <w:t>Balázs</w:t>
      </w:r>
      <w:proofErr w:type="spellEnd"/>
      <w:r w:rsidR="00CB5725">
        <w:rPr>
          <w:lang w:val="en-GB"/>
        </w:rPr>
        <w:t xml:space="preserve"> </w:t>
      </w:r>
      <w:proofErr w:type="spellStart"/>
      <w:r w:rsidR="00CB5725">
        <w:rPr>
          <w:lang w:val="en-GB"/>
        </w:rPr>
        <w:t>Komoróczy</w:t>
      </w:r>
      <w:proofErr w:type="spellEnd"/>
      <w:r w:rsidR="00CB5725" w:rsidRPr="00655FC8">
        <w:rPr>
          <w:lang w:val="en-GB"/>
        </w:rPr>
        <w:t>.</w:t>
      </w:r>
    </w:p>
    <w:p w14:paraId="107FBEDF" w14:textId="69BC8F03" w:rsidR="00254D6C" w:rsidRPr="00655FC8" w:rsidRDefault="00254D6C" w:rsidP="00254D6C">
      <w:pPr>
        <w:contextualSpacing/>
        <w:rPr>
          <w:lang w:val="en-GB"/>
        </w:rPr>
      </w:pPr>
      <w:r w:rsidRPr="00655FC8">
        <w:rPr>
          <w:lang w:val="en-GB"/>
        </w:rPr>
        <w:t>(</w:t>
      </w:r>
      <w:r w:rsidR="000C73DA" w:rsidRPr="00655FC8">
        <w:rPr>
          <w:lang w:val="en-GB"/>
        </w:rPr>
        <w:t>hereinafter only</w:t>
      </w:r>
      <w:r w:rsidRPr="00655FC8">
        <w:rPr>
          <w:lang w:val="en-GB"/>
        </w:rPr>
        <w:t xml:space="preserve"> </w:t>
      </w:r>
      <w:r w:rsidR="00E12FD6" w:rsidRPr="00655FC8">
        <w:rPr>
          <w:b/>
          <w:bCs/>
          <w:lang w:val="en-GB"/>
        </w:rPr>
        <w:t>“</w:t>
      </w:r>
      <w:r w:rsidRPr="00655FC8">
        <w:rPr>
          <w:b/>
          <w:bCs/>
          <w:lang w:val="en-GB"/>
        </w:rPr>
        <w:t>P</w:t>
      </w:r>
      <w:r w:rsidR="00E12FD6" w:rsidRPr="00655FC8">
        <w:rPr>
          <w:b/>
          <w:bCs/>
          <w:lang w:val="en-GB"/>
        </w:rPr>
        <w:t>rovider”</w:t>
      </w:r>
      <w:r w:rsidR="00297BFA" w:rsidRPr="00655FC8">
        <w:rPr>
          <w:lang w:val="en-GB"/>
        </w:rPr>
        <w:t>)</w:t>
      </w:r>
    </w:p>
    <w:p w14:paraId="63BA6A25" w14:textId="77777777" w:rsidR="00297BFA" w:rsidRPr="00655FC8" w:rsidRDefault="00297BFA" w:rsidP="00254D6C">
      <w:pPr>
        <w:contextualSpacing/>
        <w:rPr>
          <w:lang w:val="en-GB"/>
        </w:rPr>
      </w:pPr>
    </w:p>
    <w:p w14:paraId="41ADF0E7" w14:textId="4B171160" w:rsidR="00297BFA" w:rsidRPr="00655FC8" w:rsidRDefault="00297BFA" w:rsidP="00254D6C">
      <w:pPr>
        <w:contextualSpacing/>
        <w:rPr>
          <w:lang w:val="en-GB"/>
        </w:rPr>
      </w:pPr>
      <w:r w:rsidRPr="00655FC8">
        <w:rPr>
          <w:lang w:val="en-GB"/>
        </w:rPr>
        <w:t>a</w:t>
      </w:r>
      <w:r w:rsidR="000C73DA" w:rsidRPr="00655FC8">
        <w:rPr>
          <w:lang w:val="en-GB"/>
        </w:rPr>
        <w:t>nd</w:t>
      </w:r>
    </w:p>
    <w:p w14:paraId="7A062458" w14:textId="77777777" w:rsidR="00297BFA" w:rsidRPr="00655FC8" w:rsidRDefault="00297BFA" w:rsidP="00254D6C">
      <w:pPr>
        <w:contextualSpacing/>
        <w:rPr>
          <w:lang w:val="en-GB"/>
        </w:rPr>
      </w:pPr>
    </w:p>
    <w:p w14:paraId="0BE9090B" w14:textId="3441D026" w:rsidR="00297BFA" w:rsidRPr="00F04DEC" w:rsidRDefault="00970752" w:rsidP="00254D6C">
      <w:pPr>
        <w:contextualSpacing/>
        <w:rPr>
          <w:highlight w:val="yellow"/>
          <w:lang w:val="en-GB"/>
        </w:rPr>
      </w:pPr>
      <w:r w:rsidRPr="00F04DEC">
        <w:rPr>
          <w:highlight w:val="yellow"/>
          <w:lang w:val="en-GB"/>
        </w:rPr>
        <w:t xml:space="preserve">Name: </w:t>
      </w:r>
      <w:sdt>
        <w:sdtPr>
          <w:rPr>
            <w:highlight w:val="yellow"/>
            <w:lang w:val="en-GB"/>
          </w:rPr>
          <w:id w:val="1303737414"/>
          <w:placeholder>
            <w:docPart w:val="DefaultPlaceholder_-1854013440"/>
          </w:placeholder>
          <w:showingPlcHdr/>
        </w:sdtPr>
        <w:sdtEndPr/>
        <w:sdtContent>
          <w:bookmarkStart w:id="1" w:name="_GoBack"/>
          <w:r w:rsidR="00063B7B" w:rsidRPr="00A2206D">
            <w:rPr>
              <w:rStyle w:val="PlaceholderText"/>
            </w:rPr>
            <w:t>Click or tap here to enter text.</w:t>
          </w:r>
          <w:bookmarkEnd w:id="1"/>
        </w:sdtContent>
      </w:sdt>
    </w:p>
    <w:p w14:paraId="27F305C2" w14:textId="65D211DE" w:rsidR="00297BFA" w:rsidRPr="00F04DEC" w:rsidRDefault="00970752" w:rsidP="00254D6C">
      <w:pPr>
        <w:contextualSpacing/>
        <w:rPr>
          <w:highlight w:val="yellow"/>
          <w:lang w:val="en-GB"/>
        </w:rPr>
      </w:pPr>
      <w:r w:rsidRPr="00F04DEC">
        <w:rPr>
          <w:highlight w:val="yellow"/>
          <w:lang w:val="en-GB"/>
        </w:rPr>
        <w:t>Institution:</w:t>
      </w:r>
      <w:sdt>
        <w:sdtPr>
          <w:rPr>
            <w:highlight w:val="yellow"/>
            <w:lang w:val="en-GB"/>
          </w:rPr>
          <w:id w:val="1202361595"/>
          <w:placeholder>
            <w:docPart w:val="DefaultPlaceholder_-1854013440"/>
          </w:placeholder>
          <w:showingPlcHdr/>
        </w:sdtPr>
        <w:sdtEndPr/>
        <w:sdtContent>
          <w:r w:rsidR="00063B7B" w:rsidRPr="00A2206D">
            <w:rPr>
              <w:rStyle w:val="PlaceholderText"/>
            </w:rPr>
            <w:t>Click or tap here to enter text.</w:t>
          </w:r>
        </w:sdtContent>
      </w:sdt>
    </w:p>
    <w:p w14:paraId="68924270" w14:textId="7ACFFEAA" w:rsidR="00970752" w:rsidRDefault="00970752" w:rsidP="00254D6C">
      <w:pPr>
        <w:contextualSpacing/>
        <w:rPr>
          <w:lang w:val="en-GB"/>
        </w:rPr>
      </w:pPr>
      <w:r w:rsidRPr="00F04DEC">
        <w:rPr>
          <w:highlight w:val="yellow"/>
          <w:lang w:val="en-GB"/>
        </w:rPr>
        <w:t>Address:</w:t>
      </w:r>
      <w:sdt>
        <w:sdtPr>
          <w:rPr>
            <w:highlight w:val="yellow"/>
            <w:lang w:val="en-GB"/>
          </w:rPr>
          <w:id w:val="1350764769"/>
          <w:placeholder>
            <w:docPart w:val="DefaultPlaceholder_-1854013440"/>
          </w:placeholder>
          <w:showingPlcHdr/>
        </w:sdtPr>
        <w:sdtEndPr/>
        <w:sdtContent>
          <w:r w:rsidR="00063B7B" w:rsidRPr="00A2206D">
            <w:rPr>
              <w:rStyle w:val="PlaceholderText"/>
            </w:rPr>
            <w:t>Click or tap here to enter text.</w:t>
          </w:r>
        </w:sdtContent>
      </w:sdt>
    </w:p>
    <w:p w14:paraId="1ACFD638" w14:textId="5A77C4CF" w:rsidR="00297BFA" w:rsidRPr="00655FC8" w:rsidRDefault="00297BFA" w:rsidP="00254D6C">
      <w:pPr>
        <w:contextualSpacing/>
        <w:rPr>
          <w:b/>
          <w:bCs/>
          <w:lang w:val="en-GB"/>
        </w:rPr>
      </w:pPr>
      <w:r w:rsidRPr="00655FC8">
        <w:rPr>
          <w:lang w:val="en-GB"/>
        </w:rPr>
        <w:t>(</w:t>
      </w:r>
      <w:r w:rsidR="000C73DA" w:rsidRPr="00655FC8">
        <w:rPr>
          <w:lang w:val="en-GB"/>
        </w:rPr>
        <w:t>hereinafter only</w:t>
      </w:r>
      <w:r w:rsidRPr="00655FC8">
        <w:rPr>
          <w:lang w:val="en-GB"/>
        </w:rPr>
        <w:t xml:space="preserve"> </w:t>
      </w:r>
      <w:r w:rsidR="00E12FD6" w:rsidRPr="00655FC8">
        <w:rPr>
          <w:b/>
          <w:bCs/>
          <w:lang w:val="en-GB"/>
        </w:rPr>
        <w:t>“</w:t>
      </w:r>
      <w:r w:rsidR="00B41107" w:rsidRPr="00655FC8">
        <w:rPr>
          <w:b/>
          <w:bCs/>
          <w:lang w:val="en-GB"/>
        </w:rPr>
        <w:t>Purchaser</w:t>
      </w:r>
      <w:r w:rsidR="00E12FD6" w:rsidRPr="00655FC8">
        <w:rPr>
          <w:b/>
          <w:bCs/>
          <w:lang w:val="en-GB"/>
        </w:rPr>
        <w:t>”</w:t>
      </w:r>
      <w:r w:rsidRPr="00655FC8">
        <w:rPr>
          <w:b/>
          <w:bCs/>
          <w:lang w:val="en-GB"/>
        </w:rPr>
        <w:t>)</w:t>
      </w:r>
    </w:p>
    <w:p w14:paraId="481CCC7D" w14:textId="77777777" w:rsidR="00297BFA" w:rsidRPr="00655FC8" w:rsidRDefault="00297BFA" w:rsidP="00254D6C">
      <w:pPr>
        <w:contextualSpacing/>
        <w:rPr>
          <w:b/>
          <w:bCs/>
          <w:lang w:val="en-GB"/>
        </w:rPr>
      </w:pPr>
    </w:p>
    <w:p w14:paraId="38C0AEA0" w14:textId="77777777" w:rsidR="00297BFA" w:rsidRPr="00655FC8" w:rsidRDefault="00297BFA" w:rsidP="00254D6C">
      <w:pPr>
        <w:contextualSpacing/>
        <w:rPr>
          <w:lang w:val="en-GB"/>
        </w:rPr>
      </w:pPr>
    </w:p>
    <w:p w14:paraId="3A0A1F85" w14:textId="439A31F8" w:rsidR="00297BFA" w:rsidRPr="00655FC8" w:rsidRDefault="00E12FD6" w:rsidP="00297BFA">
      <w:pPr>
        <w:contextualSpacing/>
        <w:jc w:val="both"/>
        <w:rPr>
          <w:b/>
          <w:bCs/>
          <w:lang w:val="en-GB"/>
        </w:rPr>
      </w:pPr>
      <w:r w:rsidRPr="00655FC8">
        <w:rPr>
          <w:lang w:val="en-GB"/>
        </w:rPr>
        <w:t>hereinafter individually as the</w:t>
      </w:r>
      <w:r w:rsidR="00297BFA" w:rsidRPr="00655FC8">
        <w:rPr>
          <w:lang w:val="en-GB"/>
        </w:rPr>
        <w:t xml:space="preserve"> </w:t>
      </w:r>
      <w:r w:rsidRPr="00655FC8">
        <w:rPr>
          <w:b/>
          <w:bCs/>
          <w:lang w:val="en-GB"/>
        </w:rPr>
        <w:t>“Contracting Party”</w:t>
      </w:r>
      <w:r w:rsidR="00297BFA" w:rsidRPr="00655FC8">
        <w:rPr>
          <w:lang w:val="en-GB"/>
        </w:rPr>
        <w:t xml:space="preserve">, </w:t>
      </w:r>
      <w:r w:rsidRPr="00655FC8">
        <w:rPr>
          <w:lang w:val="en-GB"/>
        </w:rPr>
        <w:t>or jointly as the</w:t>
      </w:r>
      <w:r w:rsidR="00297BFA" w:rsidRPr="00655FC8">
        <w:rPr>
          <w:lang w:val="en-GB"/>
        </w:rPr>
        <w:t xml:space="preserve"> </w:t>
      </w:r>
      <w:r w:rsidRPr="00655FC8">
        <w:rPr>
          <w:b/>
          <w:bCs/>
          <w:lang w:val="en-GB"/>
        </w:rPr>
        <w:t>“Contracting Parties”</w:t>
      </w:r>
      <w:r w:rsidR="00297BFA" w:rsidRPr="00655FC8">
        <w:rPr>
          <w:b/>
          <w:bCs/>
          <w:lang w:val="en-GB"/>
        </w:rPr>
        <w:t xml:space="preserve"> </w:t>
      </w:r>
      <w:r w:rsidRPr="00655FC8">
        <w:rPr>
          <w:lang w:val="en-GB"/>
        </w:rPr>
        <w:t>conclude, in accordance with the provisions of § 2658 et seq. Act No. 89/2012 Coll., Civil Code, as amended (hereinafter only “</w:t>
      </w:r>
      <w:r w:rsidRPr="00655FC8">
        <w:rPr>
          <w:b/>
          <w:bCs/>
          <w:lang w:val="en-GB"/>
        </w:rPr>
        <w:t>Civil Code</w:t>
      </w:r>
      <w:r w:rsidRPr="00655FC8">
        <w:rPr>
          <w:lang w:val="en-GB"/>
        </w:rPr>
        <w:t xml:space="preserve">”) and Act No. 121/2000 Coll., on copyright, on rights related to law and on the amendment of certain laws, as amended by later regulations, this </w:t>
      </w:r>
      <w:r w:rsidRPr="00970752">
        <w:rPr>
          <w:b/>
          <w:lang w:val="en-GB"/>
        </w:rPr>
        <w:t>License Agreement</w:t>
      </w:r>
      <w:r w:rsidRPr="00655FC8">
        <w:rPr>
          <w:lang w:val="en-GB"/>
        </w:rPr>
        <w:t xml:space="preserve">. </w:t>
      </w:r>
    </w:p>
    <w:p w14:paraId="20AD12AB" w14:textId="77777777" w:rsidR="00865B25" w:rsidRPr="00655FC8" w:rsidRDefault="00865B25" w:rsidP="00297BFA">
      <w:pPr>
        <w:contextualSpacing/>
        <w:jc w:val="both"/>
        <w:rPr>
          <w:b/>
          <w:bCs/>
          <w:lang w:val="en-GB"/>
        </w:rPr>
      </w:pPr>
    </w:p>
    <w:p w14:paraId="2A36B7A4" w14:textId="77777777" w:rsidR="00297BFA" w:rsidRPr="00655FC8" w:rsidRDefault="00297BFA" w:rsidP="00297BFA">
      <w:pPr>
        <w:contextualSpacing/>
        <w:jc w:val="both"/>
        <w:rPr>
          <w:b/>
          <w:bCs/>
          <w:lang w:val="en-GB"/>
        </w:rPr>
      </w:pPr>
    </w:p>
    <w:p w14:paraId="190B2183" w14:textId="77777777" w:rsidR="00297BFA" w:rsidRPr="00655FC8" w:rsidRDefault="00297BFA" w:rsidP="00297BFA">
      <w:pPr>
        <w:contextualSpacing/>
        <w:jc w:val="both"/>
        <w:rPr>
          <w:b/>
          <w:bCs/>
          <w:lang w:val="en-GB"/>
        </w:rPr>
      </w:pPr>
    </w:p>
    <w:p w14:paraId="6F50CB50" w14:textId="02C7DA8E" w:rsidR="00297BFA" w:rsidRPr="00655FC8" w:rsidRDefault="00E12FD6" w:rsidP="00297BFA">
      <w:pPr>
        <w:pStyle w:val="ListParagraph"/>
        <w:numPr>
          <w:ilvl w:val="0"/>
          <w:numId w:val="1"/>
        </w:numPr>
        <w:jc w:val="center"/>
        <w:rPr>
          <w:b/>
          <w:bCs/>
          <w:lang w:val="en-GB"/>
        </w:rPr>
      </w:pPr>
      <w:r w:rsidRPr="00655FC8">
        <w:rPr>
          <w:b/>
          <w:bCs/>
          <w:lang w:val="en-GB"/>
        </w:rPr>
        <w:t>Subject</w:t>
      </w:r>
      <w:r w:rsidR="00297BFA" w:rsidRPr="00655FC8">
        <w:rPr>
          <w:b/>
          <w:bCs/>
          <w:lang w:val="en-GB"/>
        </w:rPr>
        <w:t xml:space="preserve"> a</w:t>
      </w:r>
      <w:r w:rsidRPr="00655FC8">
        <w:rPr>
          <w:b/>
          <w:bCs/>
          <w:lang w:val="en-GB"/>
        </w:rPr>
        <w:t>nd</w:t>
      </w:r>
      <w:r w:rsidR="00297BFA" w:rsidRPr="00655FC8">
        <w:rPr>
          <w:b/>
          <w:bCs/>
          <w:lang w:val="en-GB"/>
        </w:rPr>
        <w:t xml:space="preserve"> </w:t>
      </w:r>
      <w:r w:rsidR="00A81111" w:rsidRPr="00655FC8">
        <w:rPr>
          <w:b/>
          <w:bCs/>
          <w:lang w:val="en-GB"/>
        </w:rPr>
        <w:t>Purpose</w:t>
      </w:r>
      <w:r w:rsidR="00297BFA" w:rsidRPr="00655FC8">
        <w:rPr>
          <w:b/>
          <w:bCs/>
          <w:lang w:val="en-GB"/>
        </w:rPr>
        <w:t xml:space="preserve"> </w:t>
      </w:r>
      <w:r w:rsidRPr="00655FC8">
        <w:rPr>
          <w:b/>
          <w:bCs/>
          <w:lang w:val="en-GB"/>
        </w:rPr>
        <w:t>of the Agreement</w:t>
      </w:r>
    </w:p>
    <w:p w14:paraId="0072A150" w14:textId="77777777" w:rsidR="00297BFA" w:rsidRPr="00655FC8" w:rsidRDefault="00297BFA" w:rsidP="00297BFA">
      <w:pPr>
        <w:pStyle w:val="ListParagraph"/>
        <w:ind w:left="1080"/>
        <w:rPr>
          <w:b/>
          <w:bCs/>
          <w:lang w:val="en-GB"/>
        </w:rPr>
      </w:pPr>
    </w:p>
    <w:p w14:paraId="17EA3762" w14:textId="127C7E5B" w:rsidR="00865B25" w:rsidRPr="00655FC8" w:rsidRDefault="004F4B55" w:rsidP="00297BFA">
      <w:pPr>
        <w:pStyle w:val="ListParagraph"/>
        <w:numPr>
          <w:ilvl w:val="0"/>
          <w:numId w:val="4"/>
        </w:numPr>
        <w:jc w:val="both"/>
        <w:rPr>
          <w:lang w:val="en-GB"/>
        </w:rPr>
      </w:pPr>
      <w:r w:rsidRPr="00655FC8">
        <w:rPr>
          <w:lang w:val="en-GB"/>
        </w:rPr>
        <w:t xml:space="preserve">The subject of this contract is the Provider’s obligation to provide reproductions of </w:t>
      </w:r>
      <w:r w:rsidRPr="00655FC8">
        <w:rPr>
          <w:b/>
          <w:bCs/>
          <w:lang w:val="en-GB"/>
        </w:rPr>
        <w:t xml:space="preserve">microCT scans of paleoanthropological finds (specification of individuals, their skeletal elements), the exact specification of which is given in Appendix No. 1 of the </w:t>
      </w:r>
      <w:r w:rsidR="003B3B33">
        <w:rPr>
          <w:b/>
          <w:bCs/>
          <w:lang w:val="en-GB"/>
        </w:rPr>
        <w:t xml:space="preserve">Data User </w:t>
      </w:r>
      <w:r w:rsidRPr="00655FC8">
        <w:rPr>
          <w:b/>
          <w:bCs/>
          <w:lang w:val="en-GB"/>
        </w:rPr>
        <w:t xml:space="preserve">Agreement </w:t>
      </w:r>
      <w:r w:rsidRPr="00655FC8">
        <w:rPr>
          <w:lang w:val="en-GB"/>
        </w:rPr>
        <w:t>(hereinafter referred to as the “</w:t>
      </w:r>
      <w:r w:rsidRPr="00655FC8">
        <w:rPr>
          <w:b/>
          <w:bCs/>
          <w:lang w:val="en-GB"/>
        </w:rPr>
        <w:t>Work</w:t>
      </w:r>
      <w:r w:rsidRPr="00655FC8">
        <w:rPr>
          <w:lang w:val="en-GB"/>
        </w:rPr>
        <w:t xml:space="preserve">”). The </w:t>
      </w:r>
      <w:r w:rsidR="00B41107" w:rsidRPr="00655FC8">
        <w:rPr>
          <w:lang w:val="en-GB"/>
        </w:rPr>
        <w:t>Purchaser</w:t>
      </w:r>
      <w:r w:rsidRPr="00655FC8">
        <w:rPr>
          <w:lang w:val="en-GB"/>
        </w:rPr>
        <w:t xml:space="preserve"> undertakes to comply with the licensing arrangements agreed </w:t>
      </w:r>
      <w:r w:rsidR="003B3B33">
        <w:rPr>
          <w:lang w:val="en-GB"/>
        </w:rPr>
        <w:t xml:space="preserve">here and in the </w:t>
      </w:r>
      <w:r w:rsidRPr="00655FC8">
        <w:rPr>
          <w:lang w:val="en-GB"/>
        </w:rPr>
        <w:t>in the</w:t>
      </w:r>
      <w:r w:rsidR="003B3B33">
        <w:rPr>
          <w:lang w:val="en-GB"/>
        </w:rPr>
        <w:t xml:space="preserve"> associated</w:t>
      </w:r>
      <w:r w:rsidRPr="00655FC8">
        <w:rPr>
          <w:lang w:val="en-GB"/>
        </w:rPr>
        <w:t xml:space="preserve"> </w:t>
      </w:r>
      <w:r w:rsidR="003B3B33">
        <w:rPr>
          <w:lang w:val="en-GB"/>
        </w:rPr>
        <w:t xml:space="preserve">Data User </w:t>
      </w:r>
      <w:r w:rsidRPr="00655FC8">
        <w:rPr>
          <w:lang w:val="en-GB"/>
        </w:rPr>
        <w:t>Agreement</w:t>
      </w:r>
      <w:r w:rsidR="003B3B33">
        <w:rPr>
          <w:lang w:val="en-GB"/>
        </w:rPr>
        <w:t xml:space="preserve"> form</w:t>
      </w:r>
      <w:r w:rsidR="00865B25" w:rsidRPr="00655FC8">
        <w:rPr>
          <w:lang w:val="en-GB"/>
        </w:rPr>
        <w:t xml:space="preserve">. </w:t>
      </w:r>
    </w:p>
    <w:p w14:paraId="16E94EA8" w14:textId="77777777" w:rsidR="00865B25" w:rsidRPr="00655FC8" w:rsidRDefault="00865B25" w:rsidP="00865B25">
      <w:pPr>
        <w:pStyle w:val="ListParagraph"/>
        <w:jc w:val="both"/>
        <w:rPr>
          <w:lang w:val="en-GB"/>
        </w:rPr>
      </w:pPr>
    </w:p>
    <w:p w14:paraId="1912437F" w14:textId="38C03E3F" w:rsidR="00865B25" w:rsidRPr="00655FC8" w:rsidRDefault="00EC38A1" w:rsidP="00865B25">
      <w:pPr>
        <w:pStyle w:val="ListParagraph"/>
        <w:numPr>
          <w:ilvl w:val="0"/>
          <w:numId w:val="4"/>
        </w:numPr>
        <w:jc w:val="both"/>
        <w:rPr>
          <w:lang w:val="en-GB"/>
        </w:rPr>
      </w:pPr>
      <w:r w:rsidRPr="00655FC8">
        <w:rPr>
          <w:lang w:val="en-GB"/>
        </w:rPr>
        <w:t xml:space="preserve">The Provider declares that it is the holder and authorized executor of the property rights to the subject of the </w:t>
      </w:r>
      <w:r w:rsidR="003B3B33">
        <w:rPr>
          <w:lang w:val="en-GB"/>
        </w:rPr>
        <w:t xml:space="preserve">License </w:t>
      </w:r>
      <w:r w:rsidRPr="00655FC8">
        <w:rPr>
          <w:lang w:val="en-GB"/>
        </w:rPr>
        <w:t xml:space="preserve">Agreement and that it has the right to grant the </w:t>
      </w:r>
      <w:r w:rsidR="00B41107" w:rsidRPr="00655FC8">
        <w:rPr>
          <w:lang w:val="en-GB"/>
        </w:rPr>
        <w:t>Purchaser</w:t>
      </w:r>
      <w:r w:rsidRPr="00655FC8">
        <w:rPr>
          <w:lang w:val="en-GB"/>
        </w:rPr>
        <w:t xml:space="preserve"> a license to the Work to the extent set forth in this </w:t>
      </w:r>
      <w:r w:rsidR="003B3B33">
        <w:rPr>
          <w:lang w:val="en-GB"/>
        </w:rPr>
        <w:t xml:space="preserve">License </w:t>
      </w:r>
      <w:r w:rsidRPr="00655FC8">
        <w:rPr>
          <w:lang w:val="en-GB"/>
        </w:rPr>
        <w:t>Agreement</w:t>
      </w:r>
      <w:r w:rsidR="003B3B33">
        <w:rPr>
          <w:lang w:val="en-GB"/>
        </w:rPr>
        <w:t xml:space="preserve"> and the associated Data User Agreement form</w:t>
      </w:r>
      <w:r w:rsidRPr="00655FC8">
        <w:rPr>
          <w:lang w:val="en-GB"/>
        </w:rPr>
        <w:t xml:space="preserve">. </w:t>
      </w:r>
    </w:p>
    <w:p w14:paraId="4893483F" w14:textId="77777777" w:rsidR="00865B25" w:rsidRPr="00655FC8" w:rsidRDefault="00865B25" w:rsidP="00865B25">
      <w:pPr>
        <w:pStyle w:val="ListParagraph"/>
        <w:rPr>
          <w:lang w:val="en-GB"/>
        </w:rPr>
      </w:pPr>
    </w:p>
    <w:p w14:paraId="0783063F" w14:textId="77777777" w:rsidR="00865B25" w:rsidRPr="00655FC8" w:rsidRDefault="00865B25" w:rsidP="00865B25">
      <w:pPr>
        <w:pStyle w:val="ListParagraph"/>
        <w:jc w:val="both"/>
        <w:rPr>
          <w:lang w:val="en-GB"/>
        </w:rPr>
      </w:pPr>
    </w:p>
    <w:p w14:paraId="6CB41C5A" w14:textId="77777777" w:rsidR="00865B25" w:rsidRPr="00655FC8" w:rsidRDefault="00865B25" w:rsidP="00865B25">
      <w:pPr>
        <w:pStyle w:val="ListParagraph"/>
        <w:rPr>
          <w:lang w:val="en-GB"/>
        </w:rPr>
      </w:pPr>
    </w:p>
    <w:p w14:paraId="0F467C7E" w14:textId="7267E625" w:rsidR="00297BFA" w:rsidRPr="00655FC8" w:rsidRDefault="00865B25" w:rsidP="00865B25">
      <w:pPr>
        <w:pStyle w:val="ListParagraph"/>
        <w:numPr>
          <w:ilvl w:val="0"/>
          <w:numId w:val="1"/>
        </w:numPr>
        <w:jc w:val="center"/>
        <w:rPr>
          <w:b/>
          <w:bCs/>
          <w:lang w:val="en-GB"/>
        </w:rPr>
      </w:pPr>
      <w:r w:rsidRPr="00655FC8">
        <w:rPr>
          <w:b/>
          <w:bCs/>
          <w:lang w:val="en-GB"/>
        </w:rPr>
        <w:t>Licen</w:t>
      </w:r>
      <w:r w:rsidR="00E12FD6" w:rsidRPr="00655FC8">
        <w:rPr>
          <w:b/>
          <w:bCs/>
          <w:lang w:val="en-GB"/>
        </w:rPr>
        <w:t>sing</w:t>
      </w:r>
      <w:r w:rsidRPr="00655FC8">
        <w:rPr>
          <w:b/>
          <w:bCs/>
          <w:lang w:val="en-GB"/>
        </w:rPr>
        <w:t xml:space="preserve"> </w:t>
      </w:r>
      <w:r w:rsidR="00A27D49" w:rsidRPr="00655FC8">
        <w:rPr>
          <w:b/>
          <w:bCs/>
          <w:lang w:val="en-GB"/>
        </w:rPr>
        <w:t>Arrangements</w:t>
      </w:r>
    </w:p>
    <w:p w14:paraId="2714A2A8" w14:textId="77777777" w:rsidR="00865B25" w:rsidRPr="00655FC8" w:rsidRDefault="00865B25" w:rsidP="00865B25">
      <w:pPr>
        <w:pStyle w:val="ListParagraph"/>
        <w:ind w:left="1080"/>
        <w:rPr>
          <w:b/>
          <w:bCs/>
          <w:lang w:val="en-GB"/>
        </w:rPr>
      </w:pPr>
    </w:p>
    <w:p w14:paraId="12D5BA18" w14:textId="7B340136" w:rsidR="00865B25" w:rsidRPr="00655FC8" w:rsidRDefault="004A6217" w:rsidP="0039168B">
      <w:pPr>
        <w:pStyle w:val="ListParagraph"/>
        <w:numPr>
          <w:ilvl w:val="0"/>
          <w:numId w:val="5"/>
        </w:numPr>
        <w:jc w:val="both"/>
        <w:rPr>
          <w:lang w:val="en-GB"/>
        </w:rPr>
      </w:pPr>
      <w:r w:rsidRPr="00655FC8">
        <w:rPr>
          <w:lang w:val="en-GB"/>
        </w:rPr>
        <w:t>The License to the Work is provided by the Provider to the Purchaser free of charge in accordance with § 2366, paragraph 1, letter b), of the Civil Code. The Purchaser undertakes to hand over to the Provider for archival purposes copies of published works using microCT scans or results achieved on their basis</w:t>
      </w:r>
      <w:r w:rsidR="00256F19" w:rsidRPr="00655FC8">
        <w:rPr>
          <w:lang w:val="en-GB"/>
        </w:rPr>
        <w:t>.</w:t>
      </w:r>
    </w:p>
    <w:p w14:paraId="7C01612B" w14:textId="77777777" w:rsidR="0039168B" w:rsidRPr="00655FC8" w:rsidRDefault="0039168B" w:rsidP="0039168B">
      <w:pPr>
        <w:pStyle w:val="ListParagraph"/>
        <w:jc w:val="both"/>
        <w:rPr>
          <w:lang w:val="en-GB"/>
        </w:rPr>
      </w:pPr>
    </w:p>
    <w:p w14:paraId="6C0F8026" w14:textId="5F056A39" w:rsidR="0039168B" w:rsidRPr="00655FC8" w:rsidRDefault="004A6217" w:rsidP="0039168B">
      <w:pPr>
        <w:pStyle w:val="ListParagraph"/>
        <w:numPr>
          <w:ilvl w:val="0"/>
          <w:numId w:val="5"/>
        </w:numPr>
        <w:jc w:val="both"/>
        <w:rPr>
          <w:lang w:val="en-GB"/>
        </w:rPr>
      </w:pPr>
      <w:r w:rsidRPr="00655FC8">
        <w:rPr>
          <w:lang w:val="en-GB"/>
        </w:rPr>
        <w:lastRenderedPageBreak/>
        <w:t xml:space="preserve">The </w:t>
      </w:r>
      <w:r w:rsidR="0039168B" w:rsidRPr="00655FC8">
        <w:rPr>
          <w:lang w:val="en-GB"/>
        </w:rPr>
        <w:t xml:space="preserve">Licence </w:t>
      </w:r>
      <w:r w:rsidR="00BC695D" w:rsidRPr="00655FC8">
        <w:rPr>
          <w:lang w:val="en-GB"/>
        </w:rPr>
        <w:t xml:space="preserve">is granted as </w:t>
      </w:r>
      <w:r w:rsidR="00BC695D" w:rsidRPr="00655FC8">
        <w:rPr>
          <w:b/>
          <w:bCs/>
          <w:lang w:val="en-GB"/>
        </w:rPr>
        <w:t>non-exclusive</w:t>
      </w:r>
      <w:r w:rsidR="00BC695D" w:rsidRPr="00655FC8">
        <w:rPr>
          <w:lang w:val="en-GB"/>
        </w:rPr>
        <w:t xml:space="preserve">, </w:t>
      </w:r>
      <w:r w:rsidR="00BC695D" w:rsidRPr="00655FC8">
        <w:rPr>
          <w:b/>
          <w:bCs/>
          <w:lang w:val="en-GB"/>
        </w:rPr>
        <w:t>non-transferable</w:t>
      </w:r>
      <w:r w:rsidR="00BC695D" w:rsidRPr="00655FC8">
        <w:rPr>
          <w:lang w:val="en-GB"/>
        </w:rPr>
        <w:t xml:space="preserve">. The </w:t>
      </w:r>
      <w:r w:rsidR="00B41107" w:rsidRPr="00655FC8">
        <w:rPr>
          <w:lang w:val="en-GB"/>
        </w:rPr>
        <w:t>Purchaser</w:t>
      </w:r>
      <w:r w:rsidR="00BC695D" w:rsidRPr="00655FC8">
        <w:rPr>
          <w:lang w:val="en-GB"/>
        </w:rPr>
        <w:t xml:space="preserve"> is not authorized to grant a sublicense to a third party</w:t>
      </w:r>
      <w:r w:rsidR="0039168B" w:rsidRPr="00655FC8">
        <w:rPr>
          <w:lang w:val="en-GB"/>
        </w:rPr>
        <w:t xml:space="preserve">. </w:t>
      </w:r>
    </w:p>
    <w:p w14:paraId="36159B15" w14:textId="77777777" w:rsidR="0039168B" w:rsidRPr="00655FC8" w:rsidRDefault="0039168B" w:rsidP="0039168B">
      <w:pPr>
        <w:pStyle w:val="ListParagraph"/>
        <w:rPr>
          <w:lang w:val="en-GB"/>
        </w:rPr>
      </w:pPr>
    </w:p>
    <w:p w14:paraId="0954674E" w14:textId="4865B2CC" w:rsidR="00F81EDC" w:rsidRDefault="00D92EAB" w:rsidP="00A809B3">
      <w:pPr>
        <w:pStyle w:val="ListParagraph"/>
        <w:numPr>
          <w:ilvl w:val="0"/>
          <w:numId w:val="5"/>
        </w:numPr>
        <w:jc w:val="both"/>
        <w:rPr>
          <w:lang w:val="en-GB"/>
        </w:rPr>
      </w:pPr>
      <w:r w:rsidRPr="00655FC8">
        <w:rPr>
          <w:lang w:val="en-GB"/>
        </w:rPr>
        <w:t xml:space="preserve">The </w:t>
      </w:r>
      <w:r w:rsidR="00B41107" w:rsidRPr="00655FC8">
        <w:rPr>
          <w:lang w:val="en-GB"/>
        </w:rPr>
        <w:t>Purchaser</w:t>
      </w:r>
      <w:r w:rsidRPr="00655FC8">
        <w:rPr>
          <w:lang w:val="en-GB"/>
        </w:rPr>
        <w:t xml:space="preserve"> is not entitled to further reproduce copies of the Works and to further copy or modify them, except in cases where the use is for</w:t>
      </w:r>
    </w:p>
    <w:p w14:paraId="23BA785E" w14:textId="77777777" w:rsidR="00F96E9D" w:rsidRPr="00F96E9D" w:rsidRDefault="00F96E9D" w:rsidP="00F96E9D">
      <w:pPr>
        <w:pStyle w:val="ListParagraph"/>
        <w:rPr>
          <w:lang w:val="en-GB"/>
        </w:rPr>
      </w:pPr>
    </w:p>
    <w:p w14:paraId="00890611" w14:textId="77777777" w:rsidR="00F96E9D" w:rsidRPr="00655FC8" w:rsidRDefault="00F96E9D" w:rsidP="00F96E9D">
      <w:pPr>
        <w:pStyle w:val="ListParagraph"/>
        <w:jc w:val="both"/>
        <w:rPr>
          <w:lang w:val="en-GB"/>
        </w:rPr>
      </w:pPr>
    </w:p>
    <w:p w14:paraId="0ABBBECC" w14:textId="58574B52" w:rsidR="00F81EDC" w:rsidRPr="00655FC8" w:rsidRDefault="000C73DA" w:rsidP="0034131A">
      <w:pPr>
        <w:pStyle w:val="ListParagraph"/>
        <w:numPr>
          <w:ilvl w:val="0"/>
          <w:numId w:val="6"/>
        </w:numPr>
        <w:jc w:val="both"/>
        <w:rPr>
          <w:lang w:val="en-GB"/>
        </w:rPr>
      </w:pPr>
      <w:r w:rsidRPr="00655FC8">
        <w:rPr>
          <w:lang w:val="en-GB"/>
        </w:rPr>
        <w:t>Research</w:t>
      </w:r>
      <w:r w:rsidR="008A33BA" w:rsidRPr="00655FC8">
        <w:rPr>
          <w:lang w:val="en-GB"/>
        </w:rPr>
        <w:t xml:space="preserve"> </w:t>
      </w:r>
    </w:p>
    <w:p w14:paraId="623286E8" w14:textId="0AAA019E" w:rsidR="0034131A" w:rsidRPr="00655FC8" w:rsidRDefault="00FC4CA3" w:rsidP="0034131A">
      <w:pPr>
        <w:pStyle w:val="ListParagraph"/>
        <w:numPr>
          <w:ilvl w:val="0"/>
          <w:numId w:val="6"/>
        </w:numPr>
        <w:jc w:val="both"/>
        <w:rPr>
          <w:lang w:val="en-GB"/>
        </w:rPr>
      </w:pPr>
      <w:r w:rsidRPr="00655FC8">
        <w:rPr>
          <w:lang w:val="en-GB"/>
        </w:rPr>
        <w:t>Stud</w:t>
      </w:r>
      <w:r w:rsidR="000C73DA" w:rsidRPr="00655FC8">
        <w:rPr>
          <w:lang w:val="en-GB"/>
        </w:rPr>
        <w:t>y</w:t>
      </w:r>
      <w:r w:rsidRPr="00655FC8">
        <w:rPr>
          <w:lang w:val="en-GB"/>
        </w:rPr>
        <w:t xml:space="preserve"> (gradu</w:t>
      </w:r>
      <w:r w:rsidR="000C73DA" w:rsidRPr="00655FC8">
        <w:rPr>
          <w:lang w:val="en-GB"/>
        </w:rPr>
        <w:t>ate and post-graduate</w:t>
      </w:r>
      <w:r w:rsidRPr="00655FC8">
        <w:rPr>
          <w:lang w:val="en-GB"/>
        </w:rPr>
        <w:t>)</w:t>
      </w:r>
    </w:p>
    <w:p w14:paraId="7C4935FF" w14:textId="02A5865E" w:rsidR="0096778B" w:rsidRPr="00655FC8" w:rsidRDefault="00A809B3" w:rsidP="00F81EDC">
      <w:pPr>
        <w:pStyle w:val="ListParagraph"/>
        <w:numPr>
          <w:ilvl w:val="0"/>
          <w:numId w:val="6"/>
        </w:numPr>
        <w:jc w:val="both"/>
        <w:rPr>
          <w:lang w:val="en-GB"/>
        </w:rPr>
      </w:pPr>
      <w:r w:rsidRPr="00655FC8">
        <w:rPr>
          <w:lang w:val="en-GB"/>
        </w:rPr>
        <w:t>N</w:t>
      </w:r>
      <w:r w:rsidR="000C73DA" w:rsidRPr="00655FC8">
        <w:rPr>
          <w:lang w:val="en-GB"/>
        </w:rPr>
        <w:t>on-commercial</w:t>
      </w:r>
      <w:r w:rsidRPr="00655FC8">
        <w:rPr>
          <w:lang w:val="en-GB"/>
        </w:rPr>
        <w:t xml:space="preserve"> </w:t>
      </w:r>
      <w:r w:rsidR="0034131A" w:rsidRPr="00655FC8">
        <w:rPr>
          <w:lang w:val="en-GB"/>
        </w:rPr>
        <w:t>(</w:t>
      </w:r>
      <w:r w:rsidR="000C73DA" w:rsidRPr="00655FC8">
        <w:rPr>
          <w:lang w:val="en-GB"/>
        </w:rPr>
        <w:t>e.g.,</w:t>
      </w:r>
      <w:r w:rsidR="0034131A" w:rsidRPr="00655FC8">
        <w:rPr>
          <w:lang w:val="en-GB"/>
        </w:rPr>
        <w:t xml:space="preserve"> </w:t>
      </w:r>
      <w:r w:rsidR="00D92EAB" w:rsidRPr="00655FC8">
        <w:rPr>
          <w:lang w:val="en-GB"/>
        </w:rPr>
        <w:t>exhibition purposes</w:t>
      </w:r>
      <w:r w:rsidR="0034131A" w:rsidRPr="00655FC8">
        <w:rPr>
          <w:lang w:val="en-GB"/>
        </w:rPr>
        <w:t>)</w:t>
      </w:r>
    </w:p>
    <w:p w14:paraId="3DD0FC66" w14:textId="77777777" w:rsidR="00F0509E" w:rsidRPr="00655FC8" w:rsidRDefault="00F0509E" w:rsidP="00F0509E">
      <w:pPr>
        <w:pStyle w:val="ListParagraph"/>
        <w:ind w:left="2136"/>
        <w:jc w:val="both"/>
        <w:rPr>
          <w:lang w:val="en-GB"/>
        </w:rPr>
      </w:pPr>
    </w:p>
    <w:p w14:paraId="4B4BA9B8" w14:textId="52AC43E2" w:rsidR="00312AD3" w:rsidRPr="00655FC8" w:rsidRDefault="001D1C2E" w:rsidP="00897CE9">
      <w:pPr>
        <w:pStyle w:val="ListParagraph"/>
        <w:numPr>
          <w:ilvl w:val="0"/>
          <w:numId w:val="5"/>
        </w:numPr>
        <w:jc w:val="both"/>
        <w:rPr>
          <w:lang w:val="en-GB"/>
        </w:rPr>
      </w:pPr>
      <w:r w:rsidRPr="00655FC8">
        <w:rPr>
          <w:lang w:val="en-GB"/>
        </w:rPr>
        <w:t xml:space="preserve">For the purposes of use in a publication or conference presentation, student work, or other form of presentation of results, the </w:t>
      </w:r>
      <w:r w:rsidR="00B41107" w:rsidRPr="00655FC8">
        <w:rPr>
          <w:lang w:val="en-GB"/>
        </w:rPr>
        <w:t>Purchaser</w:t>
      </w:r>
      <w:r w:rsidRPr="00655FC8">
        <w:rPr>
          <w:lang w:val="en-GB"/>
        </w:rPr>
        <w:t xml:space="preserve"> undertakes to provide information about the Provider with </w:t>
      </w:r>
      <w:r w:rsidR="003B3B33">
        <w:rPr>
          <w:lang w:val="en-GB"/>
        </w:rPr>
        <w:t>the following</w:t>
      </w:r>
      <w:r w:rsidRPr="00655FC8">
        <w:rPr>
          <w:lang w:val="en-GB"/>
        </w:rPr>
        <w:t xml:space="preserve"> explicit statement</w:t>
      </w:r>
      <w:r w:rsidR="003B3B33">
        <w:rPr>
          <w:lang w:val="en-GB"/>
        </w:rPr>
        <w:t xml:space="preserve">: We thank </w:t>
      </w:r>
      <w:r w:rsidR="007E3A93" w:rsidRPr="00655FC8">
        <w:rPr>
          <w:lang w:val="en-GB"/>
        </w:rPr>
        <w:t>the</w:t>
      </w:r>
      <w:r w:rsidR="000C5904" w:rsidRPr="00655FC8">
        <w:rPr>
          <w:lang w:val="en-GB"/>
        </w:rPr>
        <w:t xml:space="preserve"> </w:t>
      </w:r>
      <w:r w:rsidR="007E3A93" w:rsidRPr="00655FC8">
        <w:rPr>
          <w:lang w:val="en-GB"/>
        </w:rPr>
        <w:t>Institute of Archaeology of the</w:t>
      </w:r>
      <w:r w:rsidR="000571C9" w:rsidRPr="00655FC8">
        <w:rPr>
          <w:lang w:val="en-GB"/>
        </w:rPr>
        <w:t xml:space="preserve"> </w:t>
      </w:r>
      <w:r w:rsidR="007E3A93" w:rsidRPr="00655FC8">
        <w:rPr>
          <w:lang w:val="en-GB"/>
        </w:rPr>
        <w:t>CAS</w:t>
      </w:r>
      <w:r w:rsidR="000571C9" w:rsidRPr="00655FC8">
        <w:rPr>
          <w:lang w:val="en-GB"/>
        </w:rPr>
        <w:t xml:space="preserve">, Brno, v. v. i. </w:t>
      </w:r>
      <w:r w:rsidR="003B3B33">
        <w:rPr>
          <w:lang w:val="en-GB"/>
        </w:rPr>
        <w:t xml:space="preserve">for access to CT scans of fossils used in this study. </w:t>
      </w:r>
    </w:p>
    <w:p w14:paraId="09B79C00" w14:textId="77777777" w:rsidR="00312AD3" w:rsidRPr="00655FC8" w:rsidRDefault="00312AD3" w:rsidP="00312AD3">
      <w:pPr>
        <w:pStyle w:val="ListParagraph"/>
        <w:jc w:val="both"/>
        <w:rPr>
          <w:lang w:val="en-GB"/>
        </w:rPr>
      </w:pPr>
    </w:p>
    <w:p w14:paraId="1AEC8E5C" w14:textId="184ECC54" w:rsidR="00475E40" w:rsidRPr="00655FC8" w:rsidRDefault="00B41107" w:rsidP="00897CE9">
      <w:pPr>
        <w:pStyle w:val="ListParagraph"/>
        <w:numPr>
          <w:ilvl w:val="0"/>
          <w:numId w:val="5"/>
        </w:numPr>
        <w:jc w:val="both"/>
        <w:rPr>
          <w:lang w:val="en-GB"/>
        </w:rPr>
      </w:pPr>
      <w:r w:rsidRPr="00655FC8">
        <w:rPr>
          <w:lang w:val="en-GB"/>
        </w:rPr>
        <w:t xml:space="preserve">The rights and obligations from this </w:t>
      </w:r>
      <w:r w:rsidR="003B3B33">
        <w:rPr>
          <w:lang w:val="en-GB"/>
        </w:rPr>
        <w:t xml:space="preserve">License </w:t>
      </w:r>
      <w:r w:rsidRPr="00655FC8">
        <w:rPr>
          <w:lang w:val="en-GB"/>
        </w:rPr>
        <w:t>Agreement do not transfer to the legal successor of the Purchaser, the provisions of § 2383 of the Civil Code do not apply.</w:t>
      </w:r>
      <w:r w:rsidR="009444CD" w:rsidRPr="00655FC8">
        <w:rPr>
          <w:lang w:val="en-GB"/>
        </w:rPr>
        <w:t xml:space="preserve"> </w:t>
      </w:r>
    </w:p>
    <w:p w14:paraId="001E1872" w14:textId="77777777" w:rsidR="00475E40" w:rsidRPr="00655FC8" w:rsidRDefault="00475E40" w:rsidP="00475E40">
      <w:pPr>
        <w:pStyle w:val="ListParagraph"/>
        <w:rPr>
          <w:lang w:val="en-GB"/>
        </w:rPr>
      </w:pPr>
    </w:p>
    <w:p w14:paraId="42524A22" w14:textId="6772758A" w:rsidR="00C025EC" w:rsidRPr="00655FC8" w:rsidRDefault="002C5379" w:rsidP="00897CE9">
      <w:pPr>
        <w:pStyle w:val="ListParagraph"/>
        <w:numPr>
          <w:ilvl w:val="0"/>
          <w:numId w:val="5"/>
        </w:numPr>
        <w:jc w:val="both"/>
        <w:rPr>
          <w:lang w:val="en-GB"/>
        </w:rPr>
      </w:pPr>
      <w:r w:rsidRPr="00655FC8">
        <w:rPr>
          <w:lang w:val="en-GB"/>
        </w:rPr>
        <w:t>The m</w:t>
      </w:r>
      <w:r w:rsidR="008971E7" w:rsidRPr="00655FC8">
        <w:rPr>
          <w:lang w:val="en-GB"/>
        </w:rPr>
        <w:t>i</w:t>
      </w:r>
      <w:r w:rsidRPr="00655FC8">
        <w:rPr>
          <w:lang w:val="en-GB"/>
        </w:rPr>
        <w:t>c</w:t>
      </w:r>
      <w:r w:rsidR="008971E7" w:rsidRPr="00655FC8">
        <w:rPr>
          <w:lang w:val="en-GB"/>
        </w:rPr>
        <w:t xml:space="preserve">roCT </w:t>
      </w:r>
      <w:r w:rsidRPr="00655FC8">
        <w:rPr>
          <w:lang w:val="en-GB"/>
        </w:rPr>
        <w:t>will be made available in a password-protected folder on the institutional server of Institute of Archaeology of the CAS, Brno, v. v. i. with a time limit of 3 months from the signature of the Licens</w:t>
      </w:r>
      <w:r w:rsidR="003B3B33">
        <w:rPr>
          <w:lang w:val="en-GB"/>
        </w:rPr>
        <w:t>e</w:t>
      </w:r>
      <w:r w:rsidRPr="00655FC8">
        <w:rPr>
          <w:lang w:val="en-GB"/>
        </w:rPr>
        <w:t xml:space="preserve"> Agreement. </w:t>
      </w:r>
    </w:p>
    <w:p w14:paraId="395E5B6C" w14:textId="77777777" w:rsidR="00706CE3" w:rsidRPr="00655FC8" w:rsidRDefault="00706CE3" w:rsidP="00706CE3">
      <w:pPr>
        <w:pStyle w:val="ListParagraph"/>
        <w:rPr>
          <w:lang w:val="en-GB"/>
        </w:rPr>
      </w:pPr>
    </w:p>
    <w:p w14:paraId="469022CC" w14:textId="147593BC" w:rsidR="009E6631" w:rsidRPr="00655FC8" w:rsidRDefault="0073409A" w:rsidP="0073409A">
      <w:pPr>
        <w:pStyle w:val="ListParagraph"/>
        <w:numPr>
          <w:ilvl w:val="0"/>
          <w:numId w:val="1"/>
        </w:numPr>
        <w:jc w:val="center"/>
        <w:rPr>
          <w:b/>
          <w:bCs/>
          <w:lang w:val="en-GB"/>
        </w:rPr>
      </w:pPr>
      <w:r w:rsidRPr="00655FC8">
        <w:rPr>
          <w:b/>
          <w:bCs/>
          <w:lang w:val="en-GB"/>
        </w:rPr>
        <w:t>San</w:t>
      </w:r>
      <w:r w:rsidR="007B04B5" w:rsidRPr="00655FC8">
        <w:rPr>
          <w:b/>
          <w:bCs/>
          <w:lang w:val="en-GB"/>
        </w:rPr>
        <w:t>ction</w:t>
      </w:r>
      <w:r w:rsidR="009116D6" w:rsidRPr="00655FC8">
        <w:rPr>
          <w:b/>
          <w:bCs/>
          <w:lang w:val="en-GB"/>
        </w:rPr>
        <w:t>s</w:t>
      </w:r>
      <w:r w:rsidR="007B04B5" w:rsidRPr="00655FC8">
        <w:rPr>
          <w:b/>
          <w:bCs/>
          <w:lang w:val="en-GB"/>
        </w:rPr>
        <w:t xml:space="preserve"> A</w:t>
      </w:r>
      <w:r w:rsidR="009116D6" w:rsidRPr="00655FC8">
        <w:rPr>
          <w:b/>
          <w:bCs/>
          <w:lang w:val="en-GB"/>
        </w:rPr>
        <w:t>rrangements</w:t>
      </w:r>
    </w:p>
    <w:p w14:paraId="35E8A713" w14:textId="2951EA24" w:rsidR="00706CE3" w:rsidRPr="00655FC8" w:rsidRDefault="0073409A" w:rsidP="009E6631">
      <w:pPr>
        <w:pStyle w:val="ListParagraph"/>
        <w:ind w:left="1080"/>
        <w:rPr>
          <w:b/>
          <w:bCs/>
          <w:lang w:val="en-GB"/>
        </w:rPr>
      </w:pPr>
      <w:r w:rsidRPr="00655FC8">
        <w:rPr>
          <w:b/>
          <w:bCs/>
          <w:lang w:val="en-GB"/>
        </w:rPr>
        <w:t xml:space="preserve"> </w:t>
      </w:r>
    </w:p>
    <w:p w14:paraId="0EAEF0CA" w14:textId="16B29C41" w:rsidR="0077540C" w:rsidRPr="00655FC8" w:rsidRDefault="00B00675" w:rsidP="0077540C">
      <w:pPr>
        <w:pStyle w:val="ListParagraph"/>
        <w:numPr>
          <w:ilvl w:val="0"/>
          <w:numId w:val="7"/>
        </w:numPr>
        <w:jc w:val="both"/>
        <w:rPr>
          <w:lang w:val="en-GB"/>
        </w:rPr>
      </w:pPr>
      <w:r w:rsidRPr="00655FC8">
        <w:rPr>
          <w:lang w:val="en-GB"/>
        </w:rPr>
        <w:t>In the event that the Purchaser uses the Work or its reproduction in violation of this Agreement, in particular in violation of the scope and purpose of the License, it is obliged to pay the Provider a contractual fine of CZK 100,000 (one hundred thousand Czech crowns) for each such violation (use). This does not affect the right to compensation for damages separately and in full, and the Parties hereby exclude the application of the provisions of § 2050 of the Civil Code.</w:t>
      </w:r>
      <w:r w:rsidR="002727BA" w:rsidRPr="00655FC8">
        <w:rPr>
          <w:lang w:val="en-GB"/>
        </w:rPr>
        <w:t> </w:t>
      </w:r>
      <w:r w:rsidR="0077540C" w:rsidRPr="00655FC8">
        <w:rPr>
          <w:lang w:val="en-GB"/>
        </w:rPr>
        <w:t xml:space="preserve"> </w:t>
      </w:r>
    </w:p>
    <w:p w14:paraId="2C33C1E1" w14:textId="77777777" w:rsidR="0077540C" w:rsidRPr="00655FC8" w:rsidRDefault="0077540C" w:rsidP="0077540C">
      <w:pPr>
        <w:pStyle w:val="ListParagraph"/>
        <w:jc w:val="both"/>
        <w:rPr>
          <w:lang w:val="en-GB"/>
        </w:rPr>
      </w:pPr>
    </w:p>
    <w:p w14:paraId="4884A674" w14:textId="791E36C9" w:rsidR="0077540C" w:rsidRDefault="00D917A5" w:rsidP="0077540C">
      <w:pPr>
        <w:pStyle w:val="ListParagraph"/>
        <w:numPr>
          <w:ilvl w:val="0"/>
          <w:numId w:val="7"/>
        </w:numPr>
        <w:jc w:val="both"/>
        <w:rPr>
          <w:lang w:val="en-GB"/>
        </w:rPr>
      </w:pPr>
      <w:r w:rsidRPr="00655FC8">
        <w:rPr>
          <w:lang w:val="en-GB"/>
        </w:rPr>
        <w:t>In the event of any damage, the Contracting Parties are obliged to make every effort that can be fairly required of them to eliminate the damage. The injured Contracting Party has the right to compensation for damage caused to it by the actions of the other Contracting Party.</w:t>
      </w:r>
      <w:r w:rsidR="00BC5071" w:rsidRPr="00655FC8">
        <w:rPr>
          <w:lang w:val="en-GB"/>
        </w:rPr>
        <w:t xml:space="preserve"> </w:t>
      </w:r>
    </w:p>
    <w:p w14:paraId="0D27511D" w14:textId="77777777" w:rsidR="00970752" w:rsidRPr="00970752" w:rsidRDefault="00970752" w:rsidP="00970752">
      <w:pPr>
        <w:pStyle w:val="ListParagraph"/>
        <w:rPr>
          <w:lang w:val="en-GB"/>
        </w:rPr>
      </w:pPr>
    </w:p>
    <w:p w14:paraId="1728A3F9" w14:textId="77777777" w:rsidR="00970752" w:rsidRPr="00655FC8" w:rsidRDefault="00970752" w:rsidP="00970752">
      <w:pPr>
        <w:pStyle w:val="ListParagraph"/>
        <w:jc w:val="both"/>
        <w:rPr>
          <w:lang w:val="en-GB"/>
        </w:rPr>
      </w:pPr>
    </w:p>
    <w:p w14:paraId="6F8BE44A" w14:textId="1844E7FF" w:rsidR="00A202E4" w:rsidRPr="00655FC8" w:rsidRDefault="009729AF" w:rsidP="00A202E4">
      <w:pPr>
        <w:pStyle w:val="ListParagraph"/>
        <w:numPr>
          <w:ilvl w:val="0"/>
          <w:numId w:val="1"/>
        </w:numPr>
        <w:jc w:val="center"/>
        <w:rPr>
          <w:b/>
          <w:bCs/>
          <w:lang w:val="en-GB"/>
        </w:rPr>
      </w:pPr>
      <w:r w:rsidRPr="00655FC8">
        <w:rPr>
          <w:b/>
          <w:bCs/>
          <w:lang w:val="en-GB"/>
        </w:rPr>
        <w:t xml:space="preserve">The </w:t>
      </w:r>
      <w:r w:rsidR="007B04B5" w:rsidRPr="00655FC8">
        <w:rPr>
          <w:b/>
          <w:bCs/>
          <w:lang w:val="en-GB"/>
        </w:rPr>
        <w:t>D</w:t>
      </w:r>
      <w:r w:rsidRPr="00655FC8">
        <w:rPr>
          <w:b/>
          <w:bCs/>
          <w:lang w:val="en-GB"/>
        </w:rPr>
        <w:t>uration of the Agreement</w:t>
      </w:r>
    </w:p>
    <w:p w14:paraId="425EC106" w14:textId="77777777" w:rsidR="00AF27A8" w:rsidRPr="00655FC8" w:rsidRDefault="00AF27A8" w:rsidP="00AF27A8">
      <w:pPr>
        <w:pStyle w:val="ListParagraph"/>
        <w:ind w:left="1080"/>
        <w:rPr>
          <w:b/>
          <w:bCs/>
          <w:lang w:val="en-GB"/>
        </w:rPr>
      </w:pPr>
    </w:p>
    <w:p w14:paraId="1C63B1B6" w14:textId="7D680691" w:rsidR="00421702" w:rsidRPr="00655FC8" w:rsidRDefault="009729AF" w:rsidP="00AF27A8">
      <w:pPr>
        <w:pStyle w:val="ListParagraph"/>
        <w:numPr>
          <w:ilvl w:val="0"/>
          <w:numId w:val="8"/>
        </w:numPr>
        <w:jc w:val="both"/>
        <w:rPr>
          <w:b/>
          <w:bCs/>
          <w:lang w:val="en-GB"/>
        </w:rPr>
      </w:pPr>
      <w:r w:rsidRPr="00655FC8">
        <w:rPr>
          <w:lang w:val="en-GB"/>
        </w:rPr>
        <w:t>This Agreement</w:t>
      </w:r>
      <w:r w:rsidR="00AF27A8" w:rsidRPr="00655FC8">
        <w:rPr>
          <w:lang w:val="en-GB"/>
        </w:rPr>
        <w:t xml:space="preserve"> </w:t>
      </w:r>
      <w:r w:rsidR="00D917A5" w:rsidRPr="00655FC8">
        <w:rPr>
          <w:lang w:val="en-GB"/>
        </w:rPr>
        <w:t>becomes valid and effective on the day of signature by the authorized representatives of both Contracting Parties</w:t>
      </w:r>
      <w:r w:rsidR="00D44FDF" w:rsidRPr="00655FC8">
        <w:rPr>
          <w:lang w:val="en-GB"/>
        </w:rPr>
        <w:t xml:space="preserve">. </w:t>
      </w:r>
    </w:p>
    <w:p w14:paraId="59F6E4E0" w14:textId="77777777" w:rsidR="00421702" w:rsidRPr="00655FC8" w:rsidRDefault="00421702" w:rsidP="00421702">
      <w:pPr>
        <w:pStyle w:val="ListParagraph"/>
        <w:jc w:val="both"/>
        <w:rPr>
          <w:b/>
          <w:bCs/>
          <w:lang w:val="en-GB"/>
        </w:rPr>
      </w:pPr>
    </w:p>
    <w:p w14:paraId="7615E1D6" w14:textId="70352ACD" w:rsidR="003223AD" w:rsidRPr="00655FC8" w:rsidRDefault="009729AF" w:rsidP="008B5180">
      <w:pPr>
        <w:pStyle w:val="ListParagraph"/>
        <w:numPr>
          <w:ilvl w:val="0"/>
          <w:numId w:val="8"/>
        </w:numPr>
        <w:jc w:val="both"/>
        <w:rPr>
          <w:b/>
          <w:bCs/>
          <w:lang w:val="en-GB"/>
        </w:rPr>
      </w:pPr>
      <w:r w:rsidRPr="00655FC8">
        <w:rPr>
          <w:lang w:val="en-GB"/>
        </w:rPr>
        <w:t>This Agreement</w:t>
      </w:r>
      <w:r w:rsidR="00651E1D" w:rsidRPr="00655FC8">
        <w:rPr>
          <w:lang w:val="en-GB"/>
        </w:rPr>
        <w:t xml:space="preserve"> </w:t>
      </w:r>
      <w:r w:rsidR="00D917A5" w:rsidRPr="00655FC8">
        <w:rPr>
          <w:lang w:val="en-GB"/>
        </w:rPr>
        <w:t>i</w:t>
      </w:r>
      <w:r w:rsidR="00651E1D" w:rsidRPr="00655FC8">
        <w:rPr>
          <w:lang w:val="en-GB"/>
        </w:rPr>
        <w:t>s</w:t>
      </w:r>
      <w:r w:rsidR="00D917A5" w:rsidRPr="00655FC8">
        <w:rPr>
          <w:lang w:val="en-GB"/>
        </w:rPr>
        <w:t xml:space="preserve"> concluded for the period</w:t>
      </w:r>
      <w:r w:rsidR="003B3B33">
        <w:rPr>
          <w:lang w:val="en-GB"/>
        </w:rPr>
        <w:t xml:space="preserve"> of </w:t>
      </w:r>
      <w:r w:rsidR="00CB5725">
        <w:rPr>
          <w:lang w:val="en-GB"/>
        </w:rPr>
        <w:t>3</w:t>
      </w:r>
      <w:r w:rsidR="003B3B33">
        <w:rPr>
          <w:lang w:val="en-GB"/>
        </w:rPr>
        <w:t xml:space="preserve"> years from the date of the License Agreement.</w:t>
      </w:r>
      <w:r w:rsidR="003B3B33" w:rsidRPr="00655FC8">
        <w:rPr>
          <w:lang w:val="en-GB"/>
        </w:rPr>
        <w:t xml:space="preserve"> </w:t>
      </w:r>
      <w:r w:rsidR="00FC2616">
        <w:rPr>
          <w:lang w:val="en-GB"/>
        </w:rPr>
        <w:t xml:space="preserve">If the Licensee would like to continue to use the Work after this period they are required to apply for a new license. </w:t>
      </w:r>
    </w:p>
    <w:p w14:paraId="6B2B6507" w14:textId="77777777" w:rsidR="00C146DC" w:rsidRPr="00655FC8" w:rsidRDefault="00C146DC" w:rsidP="00C146DC">
      <w:pPr>
        <w:pStyle w:val="ListParagraph"/>
        <w:rPr>
          <w:b/>
          <w:bCs/>
          <w:lang w:val="en-GB"/>
        </w:rPr>
      </w:pPr>
    </w:p>
    <w:p w14:paraId="60A9BFAE" w14:textId="77777777" w:rsidR="00C146DC" w:rsidRPr="00655FC8" w:rsidRDefault="00C146DC" w:rsidP="00C146DC">
      <w:pPr>
        <w:pStyle w:val="ListParagraph"/>
        <w:jc w:val="both"/>
        <w:rPr>
          <w:b/>
          <w:bCs/>
          <w:lang w:val="en-GB"/>
        </w:rPr>
      </w:pPr>
    </w:p>
    <w:p w14:paraId="1A538206" w14:textId="1578D367" w:rsidR="00606F9F" w:rsidRPr="00655FC8" w:rsidRDefault="009729AF" w:rsidP="00A23588">
      <w:pPr>
        <w:pStyle w:val="ListParagraph"/>
        <w:numPr>
          <w:ilvl w:val="0"/>
          <w:numId w:val="8"/>
        </w:numPr>
        <w:jc w:val="both"/>
        <w:rPr>
          <w:b/>
          <w:bCs/>
          <w:lang w:val="en-GB"/>
        </w:rPr>
      </w:pPr>
      <w:r w:rsidRPr="00655FC8">
        <w:rPr>
          <w:lang w:val="en-GB"/>
        </w:rPr>
        <w:lastRenderedPageBreak/>
        <w:t>This</w:t>
      </w:r>
      <w:r w:rsidR="00124CB7" w:rsidRPr="00655FC8">
        <w:rPr>
          <w:lang w:val="en-GB"/>
        </w:rPr>
        <w:t xml:space="preserve"> Agreement may be terminated prematurely, only by written agreement of the Contracting Parties, by the withdrawal of one of the Contracting Parties due to a material breach of the Agreement by the other Contracting Party as stipulated by law or agreed in the Agreement, or by termination in accordance with the provisions of § 2370 of the Civil Code. The withdrawal is effective from the moment a written statement from one Contracting Party is delivered to the other Contracting Party. Withdrawal from the Agreement or part of it does not affect the provisions relating to ongoing rights and obligations.</w:t>
      </w:r>
      <w:r w:rsidR="00B472F9" w:rsidRPr="00655FC8">
        <w:rPr>
          <w:lang w:val="en-GB"/>
        </w:rPr>
        <w:t xml:space="preserve"> </w:t>
      </w:r>
    </w:p>
    <w:p w14:paraId="2703BBD8" w14:textId="77777777" w:rsidR="00BD59D0" w:rsidRPr="00655FC8" w:rsidRDefault="00BD59D0" w:rsidP="00BD59D0">
      <w:pPr>
        <w:pStyle w:val="ListParagraph"/>
        <w:rPr>
          <w:b/>
          <w:bCs/>
          <w:lang w:val="en-GB"/>
        </w:rPr>
      </w:pPr>
    </w:p>
    <w:p w14:paraId="2EC71880" w14:textId="2A5A75AB" w:rsidR="00BD59D0" w:rsidRPr="00655FC8" w:rsidRDefault="007321B4" w:rsidP="00A23588">
      <w:pPr>
        <w:pStyle w:val="ListParagraph"/>
        <w:numPr>
          <w:ilvl w:val="0"/>
          <w:numId w:val="8"/>
        </w:numPr>
        <w:jc w:val="both"/>
        <w:rPr>
          <w:b/>
          <w:bCs/>
          <w:lang w:val="en-GB"/>
        </w:rPr>
      </w:pPr>
      <w:r w:rsidRPr="00655FC8">
        <w:rPr>
          <w:lang w:val="en-GB"/>
        </w:rPr>
        <w:t>In particular, but not exclusively, the following is considered a material breach of this Agreement</w:t>
      </w:r>
      <w:r w:rsidR="005C56BD" w:rsidRPr="00655FC8">
        <w:rPr>
          <w:lang w:val="en-GB"/>
        </w:rPr>
        <w:t xml:space="preserve">: </w:t>
      </w:r>
    </w:p>
    <w:p w14:paraId="349D65F2" w14:textId="77777777" w:rsidR="005C56BD" w:rsidRPr="00655FC8" w:rsidRDefault="005C56BD" w:rsidP="005C56BD">
      <w:pPr>
        <w:pStyle w:val="ListParagraph"/>
        <w:rPr>
          <w:b/>
          <w:bCs/>
          <w:lang w:val="en-GB"/>
        </w:rPr>
      </w:pPr>
    </w:p>
    <w:p w14:paraId="3490DDE5" w14:textId="63A26719" w:rsidR="005C56BD" w:rsidRPr="00655FC8" w:rsidRDefault="00267D57" w:rsidP="00141C3A">
      <w:pPr>
        <w:pStyle w:val="ListParagraph"/>
        <w:numPr>
          <w:ilvl w:val="0"/>
          <w:numId w:val="10"/>
        </w:numPr>
        <w:jc w:val="both"/>
        <w:rPr>
          <w:b/>
          <w:bCs/>
          <w:lang w:val="en-GB"/>
        </w:rPr>
      </w:pPr>
      <w:r w:rsidRPr="00655FC8">
        <w:rPr>
          <w:lang w:val="en-GB"/>
        </w:rPr>
        <w:t>A Contracting Party has committed actions towards the other Contracting Party showing signs of unfair competition and has not rectified this breach of the Agreement despite a written request from the injured Contracting Party within a reasonable period set for this purpose</w:t>
      </w:r>
      <w:r w:rsidR="007B2ADA" w:rsidRPr="00655FC8">
        <w:rPr>
          <w:lang w:val="en-GB"/>
        </w:rPr>
        <w:t>;</w:t>
      </w:r>
    </w:p>
    <w:p w14:paraId="2453A30C" w14:textId="77777777" w:rsidR="007B2ADA" w:rsidRPr="00655FC8" w:rsidRDefault="007B2ADA" w:rsidP="007B2ADA">
      <w:pPr>
        <w:pStyle w:val="ListParagraph"/>
        <w:ind w:left="2160"/>
        <w:jc w:val="both"/>
        <w:rPr>
          <w:b/>
          <w:bCs/>
          <w:lang w:val="en-GB"/>
        </w:rPr>
      </w:pPr>
    </w:p>
    <w:p w14:paraId="190B9DF0" w14:textId="52D9AF95" w:rsidR="007B2ADA" w:rsidRPr="00655FC8" w:rsidRDefault="003C4EEB" w:rsidP="00141C3A">
      <w:pPr>
        <w:pStyle w:val="ListParagraph"/>
        <w:numPr>
          <w:ilvl w:val="0"/>
          <w:numId w:val="10"/>
        </w:numPr>
        <w:jc w:val="both"/>
        <w:rPr>
          <w:b/>
          <w:bCs/>
          <w:lang w:val="en-GB"/>
        </w:rPr>
      </w:pPr>
      <w:r w:rsidRPr="00655FC8">
        <w:rPr>
          <w:lang w:val="en-GB"/>
        </w:rPr>
        <w:t>I</w:t>
      </w:r>
      <w:r w:rsidR="00267D57" w:rsidRPr="00655FC8">
        <w:rPr>
          <w:lang w:val="en-GB"/>
        </w:rPr>
        <w:t>f the Purchaser is in liquidation or there is an insolvency proceeding against his assets, in which a bankruptcy decision was issued or an insolvency proposal has been rejected</w:t>
      </w:r>
      <w:r w:rsidR="00903992" w:rsidRPr="00655FC8">
        <w:rPr>
          <w:lang w:val="en-GB"/>
        </w:rPr>
        <w:t>;</w:t>
      </w:r>
    </w:p>
    <w:p w14:paraId="142D8A6F" w14:textId="77777777" w:rsidR="00903992" w:rsidRPr="00655FC8" w:rsidRDefault="00903992" w:rsidP="00903992">
      <w:pPr>
        <w:pStyle w:val="ListParagraph"/>
        <w:rPr>
          <w:b/>
          <w:bCs/>
          <w:lang w:val="en-GB"/>
        </w:rPr>
      </w:pPr>
    </w:p>
    <w:p w14:paraId="0694C3F0" w14:textId="64AF6D28" w:rsidR="00903992" w:rsidRPr="00655FC8" w:rsidRDefault="00267D57" w:rsidP="00141C3A">
      <w:pPr>
        <w:pStyle w:val="ListParagraph"/>
        <w:numPr>
          <w:ilvl w:val="0"/>
          <w:numId w:val="10"/>
        </w:numPr>
        <w:jc w:val="both"/>
        <w:rPr>
          <w:b/>
          <w:bCs/>
          <w:lang w:val="en-GB"/>
        </w:rPr>
      </w:pPr>
      <w:r w:rsidRPr="00655FC8">
        <w:rPr>
          <w:lang w:val="en-GB"/>
        </w:rPr>
        <w:t>the legally enforceable conviction of the Purchaser for a crime</w:t>
      </w:r>
      <w:r w:rsidR="00903992" w:rsidRPr="00655FC8">
        <w:rPr>
          <w:lang w:val="en-GB"/>
        </w:rPr>
        <w:t xml:space="preserve">. </w:t>
      </w:r>
    </w:p>
    <w:p w14:paraId="61199F93" w14:textId="77777777" w:rsidR="00903992" w:rsidRPr="00655FC8" w:rsidRDefault="00903992" w:rsidP="00903992">
      <w:pPr>
        <w:pStyle w:val="ListParagraph"/>
        <w:rPr>
          <w:b/>
          <w:bCs/>
          <w:lang w:val="en-GB"/>
        </w:rPr>
      </w:pPr>
    </w:p>
    <w:p w14:paraId="54371B28" w14:textId="77777777" w:rsidR="00903992" w:rsidRPr="00655FC8" w:rsidRDefault="00903992" w:rsidP="00903992">
      <w:pPr>
        <w:jc w:val="both"/>
        <w:rPr>
          <w:b/>
          <w:bCs/>
          <w:lang w:val="en-GB"/>
        </w:rPr>
      </w:pPr>
    </w:p>
    <w:p w14:paraId="3402AAB8" w14:textId="08BC2F14" w:rsidR="00903992" w:rsidRPr="00655FC8" w:rsidRDefault="007B04B5" w:rsidP="00903992">
      <w:pPr>
        <w:pStyle w:val="ListParagraph"/>
        <w:numPr>
          <w:ilvl w:val="0"/>
          <w:numId w:val="1"/>
        </w:numPr>
        <w:jc w:val="center"/>
        <w:rPr>
          <w:b/>
          <w:bCs/>
          <w:lang w:val="en-GB"/>
        </w:rPr>
      </w:pPr>
      <w:r w:rsidRPr="00655FC8">
        <w:rPr>
          <w:b/>
          <w:bCs/>
          <w:lang w:val="en-GB"/>
        </w:rPr>
        <w:t>Final</w:t>
      </w:r>
      <w:r w:rsidR="00903992" w:rsidRPr="00655FC8">
        <w:rPr>
          <w:b/>
          <w:bCs/>
          <w:lang w:val="en-GB"/>
        </w:rPr>
        <w:t xml:space="preserve"> </w:t>
      </w:r>
      <w:r w:rsidR="009116D6" w:rsidRPr="00655FC8">
        <w:rPr>
          <w:b/>
          <w:bCs/>
          <w:lang w:val="en-GB"/>
        </w:rPr>
        <w:t>Provisions</w:t>
      </w:r>
    </w:p>
    <w:p w14:paraId="4A56800A" w14:textId="77777777" w:rsidR="00903992" w:rsidRPr="00655FC8" w:rsidRDefault="00903992" w:rsidP="00903992">
      <w:pPr>
        <w:ind w:left="360"/>
        <w:rPr>
          <w:b/>
          <w:bCs/>
          <w:lang w:val="en-GB"/>
        </w:rPr>
      </w:pPr>
    </w:p>
    <w:p w14:paraId="1E7D0332" w14:textId="73BC45B6" w:rsidR="00903992" w:rsidRPr="00655FC8" w:rsidRDefault="009729AF" w:rsidP="002812D2">
      <w:pPr>
        <w:pStyle w:val="ListParagraph"/>
        <w:numPr>
          <w:ilvl w:val="0"/>
          <w:numId w:val="11"/>
        </w:numPr>
        <w:jc w:val="both"/>
        <w:rPr>
          <w:lang w:val="en-GB"/>
        </w:rPr>
      </w:pPr>
      <w:r w:rsidRPr="00655FC8">
        <w:rPr>
          <w:lang w:val="en-GB"/>
        </w:rPr>
        <w:t xml:space="preserve">This </w:t>
      </w:r>
      <w:r w:rsidR="001D10DC">
        <w:rPr>
          <w:lang w:val="en-GB"/>
        </w:rPr>
        <w:t xml:space="preserve">License </w:t>
      </w:r>
      <w:r w:rsidRPr="00655FC8">
        <w:rPr>
          <w:lang w:val="en-GB"/>
        </w:rPr>
        <w:t>Agreement</w:t>
      </w:r>
      <w:r w:rsidR="006B22BA" w:rsidRPr="00655FC8">
        <w:rPr>
          <w:lang w:val="en-GB"/>
        </w:rPr>
        <w:t xml:space="preserve"> </w:t>
      </w:r>
      <w:r w:rsidR="00B26626" w:rsidRPr="00655FC8">
        <w:rPr>
          <w:lang w:val="en-GB"/>
        </w:rPr>
        <w:t>and the relations arising from it are governed by the legal order of the Czech Republic, in particular the relevant provisions of the Civil Code and the Copyright Act</w:t>
      </w:r>
      <w:r w:rsidR="002812D2" w:rsidRPr="00655FC8">
        <w:rPr>
          <w:lang w:val="en-GB"/>
        </w:rPr>
        <w:t xml:space="preserve">. </w:t>
      </w:r>
    </w:p>
    <w:p w14:paraId="0346906D" w14:textId="77777777" w:rsidR="002812D2" w:rsidRPr="00655FC8" w:rsidRDefault="002812D2" w:rsidP="002812D2">
      <w:pPr>
        <w:pStyle w:val="ListParagraph"/>
        <w:jc w:val="both"/>
        <w:rPr>
          <w:lang w:val="en-GB"/>
        </w:rPr>
      </w:pPr>
    </w:p>
    <w:p w14:paraId="376F0333" w14:textId="0C8DA327" w:rsidR="00612351" w:rsidRPr="00655FC8" w:rsidRDefault="007B4608" w:rsidP="002812D2">
      <w:pPr>
        <w:pStyle w:val="ListParagraph"/>
        <w:numPr>
          <w:ilvl w:val="0"/>
          <w:numId w:val="11"/>
        </w:numPr>
        <w:jc w:val="both"/>
        <w:rPr>
          <w:lang w:val="en-GB"/>
        </w:rPr>
      </w:pPr>
      <w:r w:rsidRPr="00655FC8">
        <w:rPr>
          <w:lang w:val="en-GB"/>
        </w:rPr>
        <w:t xml:space="preserve">The date of the delivery of documents sent on the basis of this </w:t>
      </w:r>
      <w:r w:rsidR="001D10DC">
        <w:rPr>
          <w:lang w:val="en-GB"/>
        </w:rPr>
        <w:t xml:space="preserve">License </w:t>
      </w:r>
      <w:r w:rsidRPr="00655FC8">
        <w:rPr>
          <w:lang w:val="en-GB"/>
        </w:rPr>
        <w:t xml:space="preserve">Agreement means the last day of the period in which the document was deposited for the addressee with the postal service operator, even if the addressee did not know about its deposit. The Contracting Parties hereby exclude the application of the provisions of § 573 of the Civil Code. </w:t>
      </w:r>
    </w:p>
    <w:p w14:paraId="38DA7B11" w14:textId="77777777" w:rsidR="00612351" w:rsidRPr="00655FC8" w:rsidRDefault="00612351" w:rsidP="00612351">
      <w:pPr>
        <w:pStyle w:val="ListParagraph"/>
        <w:rPr>
          <w:lang w:val="en-GB"/>
        </w:rPr>
      </w:pPr>
    </w:p>
    <w:p w14:paraId="40EF0CA2" w14:textId="06901E84" w:rsidR="003936B9" w:rsidRPr="00655FC8" w:rsidRDefault="00B26626" w:rsidP="002812D2">
      <w:pPr>
        <w:pStyle w:val="ListParagraph"/>
        <w:numPr>
          <w:ilvl w:val="0"/>
          <w:numId w:val="11"/>
        </w:numPr>
        <w:jc w:val="both"/>
        <w:rPr>
          <w:lang w:val="en-GB"/>
        </w:rPr>
      </w:pPr>
      <w:r w:rsidRPr="00655FC8">
        <w:rPr>
          <w:lang w:val="en-GB"/>
        </w:rPr>
        <w:t xml:space="preserve">The </w:t>
      </w:r>
      <w:r w:rsidR="001D10DC">
        <w:rPr>
          <w:lang w:val="en-GB"/>
        </w:rPr>
        <w:t xml:space="preserve">License </w:t>
      </w:r>
      <w:r w:rsidRPr="00655FC8">
        <w:rPr>
          <w:lang w:val="en-GB"/>
        </w:rPr>
        <w:t xml:space="preserve">Agreement can only be changed by express written agreement of the Contracting Parties, signed by authorized representatives of both Contracting Parties. These arrangements shall be designated as an “Addendum” and shall be numbered in ascending numerical order. Any Contracting Party is entitled to initiate negotiations to amend or amend this </w:t>
      </w:r>
      <w:r w:rsidR="001D10DC">
        <w:rPr>
          <w:lang w:val="en-GB"/>
        </w:rPr>
        <w:t xml:space="preserve">License </w:t>
      </w:r>
      <w:r w:rsidRPr="00655FC8">
        <w:rPr>
          <w:lang w:val="en-GB"/>
        </w:rPr>
        <w:t>Agreement.</w:t>
      </w:r>
      <w:r w:rsidR="004A0B48" w:rsidRPr="00655FC8">
        <w:rPr>
          <w:lang w:val="en-GB"/>
        </w:rPr>
        <w:t xml:space="preserve"> </w:t>
      </w:r>
      <w:r w:rsidR="00E47191" w:rsidRPr="00655FC8">
        <w:rPr>
          <w:lang w:val="en-GB"/>
        </w:rPr>
        <w:t xml:space="preserve"> </w:t>
      </w:r>
    </w:p>
    <w:p w14:paraId="2DC472F4" w14:textId="77777777" w:rsidR="003936B9" w:rsidRPr="00655FC8" w:rsidRDefault="003936B9" w:rsidP="003936B9">
      <w:pPr>
        <w:pStyle w:val="ListParagraph"/>
        <w:rPr>
          <w:lang w:val="en-GB"/>
        </w:rPr>
      </w:pPr>
    </w:p>
    <w:p w14:paraId="024DE1D7" w14:textId="43D44591" w:rsidR="00A8310A" w:rsidRPr="00655FC8" w:rsidRDefault="004947C4" w:rsidP="007017C7">
      <w:pPr>
        <w:pStyle w:val="ListParagraph"/>
        <w:numPr>
          <w:ilvl w:val="0"/>
          <w:numId w:val="11"/>
        </w:numPr>
        <w:jc w:val="both"/>
        <w:rPr>
          <w:lang w:val="en-GB"/>
        </w:rPr>
      </w:pPr>
      <w:r w:rsidRPr="00655FC8">
        <w:rPr>
          <w:lang w:val="en-GB"/>
        </w:rPr>
        <w:t>All communication between the Contracting Parties is done in writing. Written communication shall be in paper or electronic form via registered mail or e-mail to the addresses of the Contracting Parties listed in the header, or to the addresses of the Contracting Parties’ contact persons. The contact persons of the Contracting Parties are</w:t>
      </w:r>
      <w:r w:rsidR="007017C7" w:rsidRPr="00655FC8">
        <w:rPr>
          <w:lang w:val="en-GB"/>
        </w:rPr>
        <w:t xml:space="preserve">: </w:t>
      </w:r>
    </w:p>
    <w:p w14:paraId="00DDB579" w14:textId="77777777" w:rsidR="00A8310A" w:rsidRPr="00655FC8" w:rsidRDefault="00A8310A" w:rsidP="00A8310A">
      <w:pPr>
        <w:pStyle w:val="ListParagraph"/>
        <w:rPr>
          <w:lang w:val="en-GB"/>
        </w:rPr>
      </w:pPr>
    </w:p>
    <w:p w14:paraId="72A94F4C" w14:textId="3A4CA6BA" w:rsidR="00A168C1" w:rsidRPr="00C56490" w:rsidRDefault="009729AF" w:rsidP="00F04DEC">
      <w:pPr>
        <w:pStyle w:val="ListParagraph"/>
        <w:numPr>
          <w:ilvl w:val="0"/>
          <w:numId w:val="12"/>
        </w:numPr>
        <w:jc w:val="both"/>
        <w:rPr>
          <w:lang w:val="en-GB"/>
        </w:rPr>
      </w:pPr>
      <w:r w:rsidRPr="00C56490">
        <w:rPr>
          <w:lang w:val="en-GB"/>
        </w:rPr>
        <w:t>for the Provide</w:t>
      </w:r>
      <w:r w:rsidR="00C56490">
        <w:rPr>
          <w:lang w:val="en-GB"/>
        </w:rPr>
        <w:t xml:space="preserve">r </w:t>
      </w:r>
      <w:proofErr w:type="spellStart"/>
      <w:r w:rsidR="00FD60E9">
        <w:rPr>
          <w:lang w:val="en-GB"/>
        </w:rPr>
        <w:t>Dr.</w:t>
      </w:r>
      <w:proofErr w:type="spellEnd"/>
      <w:r w:rsidR="00FD60E9">
        <w:rPr>
          <w:lang w:val="en-GB"/>
        </w:rPr>
        <w:t xml:space="preserve"> Martin Novak</w:t>
      </w:r>
      <w:r w:rsidR="00C56490">
        <w:rPr>
          <w:lang w:val="en-GB"/>
        </w:rPr>
        <w:t xml:space="preserve"> (</w:t>
      </w:r>
      <w:r w:rsidR="00FD60E9">
        <w:rPr>
          <w:lang w:val="en-GB"/>
        </w:rPr>
        <w:t>novak</w:t>
      </w:r>
      <w:r w:rsidR="00C56490">
        <w:rPr>
          <w:lang w:val="en-GB"/>
        </w:rPr>
        <w:t>@arub.cz)</w:t>
      </w:r>
    </w:p>
    <w:p w14:paraId="189882D5" w14:textId="126384FC" w:rsidR="002812D2" w:rsidRPr="00655FC8" w:rsidRDefault="009729AF" w:rsidP="00A8310A">
      <w:pPr>
        <w:pStyle w:val="ListParagraph"/>
        <w:numPr>
          <w:ilvl w:val="0"/>
          <w:numId w:val="12"/>
        </w:numPr>
        <w:jc w:val="both"/>
        <w:rPr>
          <w:lang w:val="en-GB"/>
        </w:rPr>
      </w:pPr>
      <w:r w:rsidRPr="00655FC8">
        <w:rPr>
          <w:lang w:val="en-GB"/>
        </w:rPr>
        <w:t xml:space="preserve">for the </w:t>
      </w:r>
      <w:r w:rsidR="00B41107" w:rsidRPr="00F04DEC">
        <w:rPr>
          <w:highlight w:val="yellow"/>
          <w:lang w:val="en-GB"/>
        </w:rPr>
        <w:t>Purchaser</w:t>
      </w:r>
      <w:r w:rsidR="00F04DEC" w:rsidRPr="00F04DEC">
        <w:rPr>
          <w:highlight w:val="yellow"/>
          <w:lang w:val="en-GB"/>
        </w:rPr>
        <w:t xml:space="preserve"> (Name and email)</w:t>
      </w:r>
      <w:r w:rsidR="00F04DEC">
        <w:rPr>
          <w:lang w:val="en-GB"/>
        </w:rPr>
        <w:t xml:space="preserve">: </w:t>
      </w:r>
      <w:sdt>
        <w:sdtPr>
          <w:rPr>
            <w:lang w:val="en-GB"/>
          </w:rPr>
          <w:id w:val="94599897"/>
          <w:placeholder>
            <w:docPart w:val="DefaultPlaceholder_-1854013440"/>
          </w:placeholder>
          <w:showingPlcHdr/>
        </w:sdtPr>
        <w:sdtEndPr/>
        <w:sdtContent>
          <w:r w:rsidR="00063B7B" w:rsidRPr="00A2206D">
            <w:rPr>
              <w:rStyle w:val="PlaceholderText"/>
            </w:rPr>
            <w:t>Click or tap here to enter text.</w:t>
          </w:r>
        </w:sdtContent>
      </w:sdt>
    </w:p>
    <w:p w14:paraId="69F2CEF2" w14:textId="0791CB9C" w:rsidR="00C025EC" w:rsidRPr="00655FC8" w:rsidRDefault="00C025EC" w:rsidP="00C025EC">
      <w:pPr>
        <w:pStyle w:val="ListParagraph"/>
        <w:rPr>
          <w:lang w:val="en-GB"/>
        </w:rPr>
      </w:pPr>
    </w:p>
    <w:p w14:paraId="59CB1E01" w14:textId="4784693C" w:rsidR="00A168C1" w:rsidRPr="00655FC8" w:rsidRDefault="00161318" w:rsidP="0035393A">
      <w:pPr>
        <w:pStyle w:val="ListParagraph"/>
        <w:jc w:val="both"/>
        <w:rPr>
          <w:lang w:val="en-GB"/>
        </w:rPr>
      </w:pPr>
      <w:r w:rsidRPr="00655FC8">
        <w:rPr>
          <w:lang w:val="en-GB"/>
        </w:rPr>
        <w:t xml:space="preserve">The change of contact persons and connections is effective at the moment of delivery of the notification of this change to the other Contracting Party, without the need to draw up an addendum to this </w:t>
      </w:r>
      <w:r w:rsidR="001D10DC">
        <w:rPr>
          <w:lang w:val="en-GB"/>
        </w:rPr>
        <w:t xml:space="preserve">License </w:t>
      </w:r>
      <w:r w:rsidRPr="00655FC8">
        <w:rPr>
          <w:lang w:val="en-GB"/>
        </w:rPr>
        <w:t xml:space="preserve">Agreement. </w:t>
      </w:r>
    </w:p>
    <w:p w14:paraId="72A8759F" w14:textId="77777777" w:rsidR="008971E7" w:rsidRPr="00655FC8" w:rsidRDefault="008971E7" w:rsidP="0035393A">
      <w:pPr>
        <w:pStyle w:val="ListParagraph"/>
        <w:jc w:val="both"/>
        <w:rPr>
          <w:lang w:val="en-GB"/>
        </w:rPr>
      </w:pPr>
    </w:p>
    <w:p w14:paraId="39223DFE" w14:textId="1FEFA2D7" w:rsidR="000D6BDA" w:rsidRDefault="009729AF" w:rsidP="007D1D57">
      <w:pPr>
        <w:pStyle w:val="ListParagraph"/>
        <w:numPr>
          <w:ilvl w:val="0"/>
          <w:numId w:val="11"/>
        </w:numPr>
        <w:jc w:val="both"/>
        <w:rPr>
          <w:lang w:val="en-GB"/>
        </w:rPr>
      </w:pPr>
      <w:r w:rsidRPr="00F04DEC">
        <w:rPr>
          <w:lang w:val="en-GB"/>
        </w:rPr>
        <w:t xml:space="preserve">This </w:t>
      </w:r>
      <w:r w:rsidR="001D10DC" w:rsidRPr="00F04DEC">
        <w:rPr>
          <w:lang w:val="en-GB"/>
        </w:rPr>
        <w:t xml:space="preserve">License </w:t>
      </w:r>
      <w:r w:rsidRPr="00F04DEC">
        <w:rPr>
          <w:lang w:val="en-GB"/>
        </w:rPr>
        <w:t>Agreement</w:t>
      </w:r>
      <w:r w:rsidR="000E66B6" w:rsidRPr="00F04DEC">
        <w:rPr>
          <w:lang w:val="en-GB"/>
        </w:rPr>
        <w:t xml:space="preserve"> </w:t>
      </w:r>
      <w:r w:rsidR="00D647E9" w:rsidRPr="00F04DEC">
        <w:rPr>
          <w:lang w:val="en-GB"/>
        </w:rPr>
        <w:t>has been drawn up in two copies with the validity of the original, with each of the Contracting Parties receiving one copy.</w:t>
      </w:r>
      <w:r w:rsidR="00F04DEC">
        <w:rPr>
          <w:lang w:val="en-GB"/>
        </w:rPr>
        <w:t xml:space="preserve"> </w:t>
      </w:r>
      <w:r w:rsidR="00762176" w:rsidRPr="00F04DEC">
        <w:rPr>
          <w:lang w:val="en-GB"/>
        </w:rPr>
        <w:t xml:space="preserve">An integral part </w:t>
      </w:r>
      <w:r w:rsidR="00EC38A1" w:rsidRPr="00F04DEC">
        <w:rPr>
          <w:lang w:val="en-GB"/>
        </w:rPr>
        <w:t xml:space="preserve">of this </w:t>
      </w:r>
      <w:r w:rsidR="001D10DC" w:rsidRPr="00F04DEC">
        <w:rPr>
          <w:lang w:val="en-GB"/>
        </w:rPr>
        <w:t xml:space="preserve">License </w:t>
      </w:r>
      <w:r w:rsidR="00EC38A1" w:rsidRPr="00F04DEC">
        <w:rPr>
          <w:lang w:val="en-GB"/>
        </w:rPr>
        <w:t xml:space="preserve">Agreement is the </w:t>
      </w:r>
      <w:r w:rsidR="00E2190B" w:rsidRPr="00F04DEC">
        <w:rPr>
          <w:lang w:val="en-GB"/>
        </w:rPr>
        <w:t>Appendix</w:t>
      </w:r>
      <w:r w:rsidR="001D10DC" w:rsidRPr="00F04DEC">
        <w:rPr>
          <w:lang w:val="en-GB"/>
        </w:rPr>
        <w:t xml:space="preserve"> 1 of the associated Data User Agreement form (with project description).</w:t>
      </w:r>
      <w:r w:rsidR="007D1D57" w:rsidRPr="00F04DEC">
        <w:rPr>
          <w:lang w:val="en-GB"/>
        </w:rPr>
        <w:t xml:space="preserve"> </w:t>
      </w:r>
    </w:p>
    <w:p w14:paraId="4746D431" w14:textId="77777777" w:rsidR="00F04DEC" w:rsidRPr="00F04DEC" w:rsidRDefault="00F04DEC" w:rsidP="00F04DEC">
      <w:pPr>
        <w:pStyle w:val="ListParagraph"/>
        <w:jc w:val="both"/>
        <w:rPr>
          <w:lang w:val="en-GB"/>
        </w:rPr>
      </w:pPr>
    </w:p>
    <w:p w14:paraId="55CD2E53" w14:textId="0D0584D9" w:rsidR="000D6BDA" w:rsidRPr="00655FC8" w:rsidRDefault="00762176" w:rsidP="000D6BDA">
      <w:pPr>
        <w:pStyle w:val="ListParagraph"/>
        <w:numPr>
          <w:ilvl w:val="0"/>
          <w:numId w:val="11"/>
        </w:numPr>
        <w:jc w:val="both"/>
        <w:rPr>
          <w:lang w:val="en-GB"/>
        </w:rPr>
      </w:pPr>
      <w:r w:rsidRPr="00655FC8">
        <w:rPr>
          <w:lang w:val="en-GB"/>
        </w:rPr>
        <w:t xml:space="preserve">The Contracting Parties declare that this </w:t>
      </w:r>
      <w:r w:rsidR="001D10DC">
        <w:rPr>
          <w:lang w:val="en-GB"/>
        </w:rPr>
        <w:t xml:space="preserve">License </w:t>
      </w:r>
      <w:r w:rsidRPr="00655FC8">
        <w:rPr>
          <w:lang w:val="en-GB"/>
        </w:rPr>
        <w:t>Agreement is a manifestation of their true will and was not negotiated under pressure or under otherwise unilaterally disadvantageous conditions. In proof thereof, they affix their signatures</w:t>
      </w:r>
      <w:r w:rsidR="00172DD3" w:rsidRPr="00655FC8">
        <w:rPr>
          <w:lang w:val="en-GB"/>
        </w:rPr>
        <w:t xml:space="preserve">. </w:t>
      </w:r>
    </w:p>
    <w:p w14:paraId="47679E86" w14:textId="77777777" w:rsidR="00172DD3" w:rsidRPr="00655FC8" w:rsidRDefault="00172DD3" w:rsidP="00172DD3">
      <w:pPr>
        <w:ind w:left="360"/>
        <w:jc w:val="both"/>
        <w:rPr>
          <w:lang w:val="en-GB"/>
        </w:rPr>
      </w:pPr>
    </w:p>
    <w:p w14:paraId="184EB8CB" w14:textId="77777777" w:rsidR="00172DD3" w:rsidRPr="00655FC8" w:rsidRDefault="00172DD3" w:rsidP="00172DD3">
      <w:pPr>
        <w:ind w:left="360"/>
        <w:jc w:val="both"/>
        <w:rPr>
          <w:lang w:val="en-GB"/>
        </w:rPr>
      </w:pPr>
    </w:p>
    <w:p w14:paraId="5C987086" w14:textId="77777777" w:rsidR="00172DD3" w:rsidRPr="00655FC8" w:rsidRDefault="00172DD3" w:rsidP="00172DD3">
      <w:pPr>
        <w:ind w:left="360"/>
        <w:jc w:val="both"/>
        <w:rPr>
          <w:lang w:val="en-GB"/>
        </w:rPr>
      </w:pPr>
    </w:p>
    <w:p w14:paraId="297D3276" w14:textId="2EA9680B" w:rsidR="00172DD3" w:rsidRPr="00655FC8" w:rsidRDefault="00D36C88" w:rsidP="00172DD3">
      <w:pPr>
        <w:ind w:left="360"/>
        <w:jc w:val="both"/>
        <w:rPr>
          <w:lang w:val="en-GB"/>
        </w:rPr>
      </w:pPr>
      <w:r w:rsidRPr="00655FC8">
        <w:rPr>
          <w:lang w:val="en-GB"/>
        </w:rPr>
        <w:t>In</w:t>
      </w:r>
      <w:r w:rsidR="00172DD3" w:rsidRPr="00655FC8">
        <w:rPr>
          <w:lang w:val="en-GB"/>
        </w:rPr>
        <w:t> Brn</w:t>
      </w:r>
      <w:r w:rsidRPr="00655FC8">
        <w:rPr>
          <w:lang w:val="en-GB"/>
        </w:rPr>
        <w:t xml:space="preserve">o  </w:t>
      </w:r>
      <w:sdt>
        <w:sdtPr>
          <w:rPr>
            <w:lang w:val="en-GB"/>
          </w:rPr>
          <w:id w:val="1200123549"/>
          <w:placeholder>
            <w:docPart w:val="DefaultPlaceholder_-1854013440"/>
          </w:placeholder>
        </w:sdtPr>
        <w:sdtEndPr/>
        <w:sdtContent>
          <w:proofErr w:type="gramStart"/>
          <w:r w:rsidR="00063B7B">
            <w:rPr>
              <w:lang w:val="en-GB"/>
            </w:rPr>
            <w:t>…..</w:t>
          </w:r>
          <w:proofErr w:type="gramEnd"/>
          <w:r w:rsidR="00063B7B">
            <w:rPr>
              <w:lang w:val="en-GB"/>
            </w:rPr>
            <w:t xml:space="preserve"> 2025</w:t>
          </w:r>
        </w:sdtContent>
      </w:sdt>
      <w:r w:rsidR="00E41A7C" w:rsidRPr="00655FC8">
        <w:rPr>
          <w:lang w:val="en-GB"/>
        </w:rPr>
        <w:tab/>
      </w:r>
      <w:r w:rsidR="00E41A7C" w:rsidRPr="00655FC8">
        <w:rPr>
          <w:lang w:val="en-GB"/>
        </w:rPr>
        <w:tab/>
      </w:r>
      <w:r w:rsidR="00063B7B">
        <w:rPr>
          <w:lang w:val="en-GB"/>
        </w:rPr>
        <w:t xml:space="preserve">                                             </w:t>
      </w:r>
      <w:r w:rsidRPr="00F04DEC">
        <w:rPr>
          <w:highlight w:val="yellow"/>
          <w:lang w:val="en-GB"/>
        </w:rPr>
        <w:t>In</w:t>
      </w:r>
      <w:r w:rsidR="00063B7B">
        <w:rPr>
          <w:highlight w:val="yellow"/>
          <w:lang w:val="en-GB"/>
        </w:rPr>
        <w:t xml:space="preserve"> </w:t>
      </w:r>
      <w:sdt>
        <w:sdtPr>
          <w:rPr>
            <w:highlight w:val="yellow"/>
            <w:lang w:val="en-GB"/>
          </w:rPr>
          <w:id w:val="-1383318322"/>
          <w:placeholder>
            <w:docPart w:val="DefaultPlaceholder_-1854013440"/>
          </w:placeholder>
        </w:sdtPr>
        <w:sdtEndPr/>
        <w:sdtContent>
          <w:r w:rsidR="00063B7B">
            <w:rPr>
              <w:highlight w:val="yellow"/>
              <w:lang w:val="en-GB"/>
            </w:rPr>
            <w:t xml:space="preserve"> </w:t>
          </w:r>
          <w:proofErr w:type="gramStart"/>
          <w:r w:rsidR="00063B7B">
            <w:rPr>
              <w:highlight w:val="yellow"/>
              <w:lang w:val="en-GB"/>
            </w:rPr>
            <w:t>…..</w:t>
          </w:r>
          <w:proofErr w:type="gramEnd"/>
          <w:r w:rsidR="00063B7B">
            <w:rPr>
              <w:highlight w:val="yellow"/>
              <w:lang w:val="en-GB"/>
            </w:rPr>
            <w:t xml:space="preserve"> 2025</w:t>
          </w:r>
        </w:sdtContent>
      </w:sdt>
    </w:p>
    <w:p w14:paraId="7576BFFF" w14:textId="77777777" w:rsidR="00E41A7C" w:rsidRPr="00655FC8" w:rsidRDefault="00E41A7C" w:rsidP="00172DD3">
      <w:pPr>
        <w:ind w:left="360"/>
        <w:jc w:val="both"/>
        <w:rPr>
          <w:lang w:val="en-GB"/>
        </w:rPr>
      </w:pPr>
    </w:p>
    <w:p w14:paraId="7D807979" w14:textId="77777777" w:rsidR="00E41A7C" w:rsidRPr="00655FC8" w:rsidRDefault="00E41A7C" w:rsidP="00172DD3">
      <w:pPr>
        <w:ind w:left="360"/>
        <w:jc w:val="both"/>
        <w:rPr>
          <w:lang w:val="en-GB"/>
        </w:rPr>
      </w:pPr>
    </w:p>
    <w:p w14:paraId="433C030B" w14:textId="3E2CDA83" w:rsidR="00120BC2" w:rsidRPr="00655FC8" w:rsidRDefault="00EF6445" w:rsidP="00172DD3">
      <w:pPr>
        <w:ind w:left="360"/>
        <w:jc w:val="both"/>
        <w:rPr>
          <w:lang w:val="en-GB"/>
        </w:rPr>
      </w:pPr>
      <w:sdt>
        <w:sdtPr>
          <w:rPr>
            <w:lang w:val="en-GB"/>
          </w:rPr>
          <w:id w:val="-1130629260"/>
          <w:placeholder>
            <w:docPart w:val="DefaultPlaceholder_-1854013440"/>
          </w:placeholder>
          <w:showingPlcHdr/>
        </w:sdtPr>
        <w:sdtEndPr/>
        <w:sdtContent>
          <w:r w:rsidR="00063B7B" w:rsidRPr="00A2206D">
            <w:rPr>
              <w:rStyle w:val="PlaceholderText"/>
            </w:rPr>
            <w:t>Click or tap here to enter text.</w:t>
          </w:r>
        </w:sdtContent>
      </w:sdt>
      <w:r w:rsidR="00E41A7C" w:rsidRPr="00655FC8">
        <w:rPr>
          <w:lang w:val="en-GB"/>
        </w:rPr>
        <w:tab/>
      </w:r>
      <w:r w:rsidR="00E41A7C" w:rsidRPr="00655FC8">
        <w:rPr>
          <w:lang w:val="en-GB"/>
        </w:rPr>
        <w:tab/>
      </w:r>
      <w:r w:rsidR="00E41A7C" w:rsidRPr="00655FC8">
        <w:rPr>
          <w:lang w:val="en-GB"/>
        </w:rPr>
        <w:tab/>
      </w:r>
      <w:sdt>
        <w:sdtPr>
          <w:rPr>
            <w:lang w:val="en-GB"/>
          </w:rPr>
          <w:id w:val="1461452483"/>
          <w:placeholder>
            <w:docPart w:val="DefaultPlaceholder_-1854013440"/>
          </w:placeholder>
          <w:showingPlcHdr/>
        </w:sdtPr>
        <w:sdtEndPr/>
        <w:sdtContent>
          <w:r w:rsidR="00063B7B" w:rsidRPr="00A2206D">
            <w:rPr>
              <w:rStyle w:val="PlaceholderText"/>
            </w:rPr>
            <w:t>Click or tap here to enter text.</w:t>
          </w:r>
        </w:sdtContent>
      </w:sdt>
    </w:p>
    <w:p w14:paraId="43C276C7" w14:textId="1A094118" w:rsidR="00120BC2" w:rsidRPr="00655FC8" w:rsidRDefault="00D36C88" w:rsidP="00172DD3">
      <w:pPr>
        <w:ind w:left="360"/>
        <w:jc w:val="both"/>
        <w:rPr>
          <w:lang w:val="en-GB"/>
        </w:rPr>
      </w:pPr>
      <w:r w:rsidRPr="00655FC8">
        <w:rPr>
          <w:lang w:val="en-GB"/>
        </w:rPr>
        <w:t>Statuary representative</w:t>
      </w:r>
      <w:r w:rsidR="00E41A7C" w:rsidRPr="00655FC8">
        <w:rPr>
          <w:lang w:val="en-GB"/>
        </w:rPr>
        <w:t xml:space="preserve"> </w:t>
      </w:r>
      <w:r w:rsidRPr="00655FC8">
        <w:rPr>
          <w:lang w:val="en-GB"/>
        </w:rPr>
        <w:t xml:space="preserve">of the </w:t>
      </w:r>
      <w:r w:rsidR="00E41A7C" w:rsidRPr="00655FC8">
        <w:rPr>
          <w:lang w:val="en-GB"/>
        </w:rPr>
        <w:t>P</w:t>
      </w:r>
      <w:r w:rsidRPr="00655FC8">
        <w:rPr>
          <w:lang w:val="en-GB"/>
        </w:rPr>
        <w:t>r</w:t>
      </w:r>
      <w:r w:rsidR="00E41A7C" w:rsidRPr="00655FC8">
        <w:rPr>
          <w:lang w:val="en-GB"/>
        </w:rPr>
        <w:t>o</w:t>
      </w:r>
      <w:r w:rsidRPr="00655FC8">
        <w:rPr>
          <w:lang w:val="en-GB"/>
        </w:rPr>
        <w:t>vider</w:t>
      </w:r>
      <w:r w:rsidRPr="00655FC8">
        <w:rPr>
          <w:lang w:val="en-GB"/>
        </w:rPr>
        <w:tab/>
      </w:r>
      <w:r w:rsidR="00E41A7C" w:rsidRPr="00655FC8">
        <w:rPr>
          <w:lang w:val="en-GB"/>
        </w:rPr>
        <w:tab/>
      </w:r>
      <w:proofErr w:type="gramStart"/>
      <w:r w:rsidR="006A5DBC">
        <w:rPr>
          <w:highlight w:val="yellow"/>
          <w:lang w:val="en-GB"/>
        </w:rPr>
        <w:t>T</w:t>
      </w:r>
      <w:r w:rsidRPr="00F04DEC">
        <w:rPr>
          <w:highlight w:val="yellow"/>
          <w:lang w:val="en-GB"/>
        </w:rPr>
        <w:t>he</w:t>
      </w:r>
      <w:proofErr w:type="gramEnd"/>
      <w:r w:rsidRPr="00F04DEC">
        <w:rPr>
          <w:highlight w:val="yellow"/>
          <w:lang w:val="en-GB"/>
        </w:rPr>
        <w:t xml:space="preserve"> </w:t>
      </w:r>
      <w:r w:rsidR="00B41107" w:rsidRPr="00F04DEC">
        <w:rPr>
          <w:highlight w:val="yellow"/>
          <w:lang w:val="en-GB"/>
        </w:rPr>
        <w:t>Purchaser</w:t>
      </w:r>
    </w:p>
    <w:p w14:paraId="4C5038D8" w14:textId="67413AD4" w:rsidR="00897CE9" w:rsidRPr="00655FC8" w:rsidRDefault="00897CE9" w:rsidP="00A37BF0">
      <w:pPr>
        <w:jc w:val="both"/>
        <w:rPr>
          <w:lang w:val="en-GB"/>
        </w:rPr>
      </w:pPr>
    </w:p>
    <w:sectPr w:rsidR="00897CE9" w:rsidRPr="00655FC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54E02B" w16cex:dateUtc="2025-02-17T19:13:00Z"/>
  <w16cex:commentExtensible w16cex:durableId="153476BE" w16cex:dateUtc="2025-02-17T19:15:00Z"/>
  <w16cex:commentExtensible w16cex:durableId="03E707D3" w16cex:dateUtc="2025-02-17T19:15:00Z"/>
  <w16cex:commentExtensible w16cex:durableId="54381AA5" w16cex:dateUtc="2025-02-17T19:17:00Z"/>
  <w16cex:commentExtensible w16cex:durableId="08AE74CE" w16cex:dateUtc="2025-02-17T19:17:00Z"/>
  <w16cex:commentExtensible w16cex:durableId="387F1E88" w16cex:dateUtc="2025-02-17T19:17:00Z"/>
  <w16cex:commentExtensible w16cex:durableId="00A745D1" w16cex:dateUtc="2025-02-17T19:20:00Z"/>
  <w16cex:commentExtensible w16cex:durableId="6E300431" w16cex:dateUtc="2025-02-17T19:21:00Z"/>
  <w16cex:commentExtensible w16cex:durableId="15CAF6AA" w16cex:dateUtc="2025-02-17T19:23:00Z"/>
  <w16cex:commentExtensible w16cex:durableId="7C06A2D5" w16cex:dateUtc="2025-02-17T19:24:00Z"/>
  <w16cex:commentExtensible w16cex:durableId="25470B01" w16cex:dateUtc="2025-02-17T19:2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7E5C"/>
    <w:multiLevelType w:val="hybridMultilevel"/>
    <w:tmpl w:val="DAC2C1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914928"/>
    <w:multiLevelType w:val="hybridMultilevel"/>
    <w:tmpl w:val="E3AE08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B57D34"/>
    <w:multiLevelType w:val="hybridMultilevel"/>
    <w:tmpl w:val="C5328344"/>
    <w:lvl w:ilvl="0" w:tplc="54A0E6EC">
      <w:start w:val="1"/>
      <w:numFmt w:val="lowerLetter"/>
      <w:lvlText w:val="%1)"/>
      <w:lvlJc w:val="left"/>
      <w:pPr>
        <w:ind w:left="2136" w:hanging="360"/>
      </w:pPr>
      <w:rPr>
        <w:rFonts w:asciiTheme="minorHAnsi" w:eastAsiaTheme="minorHAnsi" w:hAnsiTheme="minorHAnsi" w:cstheme="minorBidi"/>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 w15:restartNumberingAfterBreak="0">
    <w:nsid w:val="31EF549C"/>
    <w:multiLevelType w:val="hybridMultilevel"/>
    <w:tmpl w:val="7328488A"/>
    <w:lvl w:ilvl="0" w:tplc="6CE06C44">
      <w:start w:val="1"/>
      <w:numFmt w:val="lowerRoman"/>
      <w:lvlText w:val="%1."/>
      <w:lvlJc w:val="right"/>
      <w:pPr>
        <w:ind w:left="2160" w:hanging="360"/>
      </w:pPr>
      <w:rPr>
        <w:b w:val="0"/>
        <w:bCs w:val="0"/>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4" w15:restartNumberingAfterBreak="0">
    <w:nsid w:val="33551013"/>
    <w:multiLevelType w:val="multilevel"/>
    <w:tmpl w:val="BE12379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8F582E"/>
    <w:multiLevelType w:val="hybridMultilevel"/>
    <w:tmpl w:val="60ECB1DE"/>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4275505A"/>
    <w:multiLevelType w:val="hybridMultilevel"/>
    <w:tmpl w:val="080AC3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E36957"/>
    <w:multiLevelType w:val="hybridMultilevel"/>
    <w:tmpl w:val="24202B8A"/>
    <w:lvl w:ilvl="0" w:tplc="F86CE15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8331A87"/>
    <w:multiLevelType w:val="hybridMultilevel"/>
    <w:tmpl w:val="F8AEE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1B1955"/>
    <w:multiLevelType w:val="hybridMultilevel"/>
    <w:tmpl w:val="CFDCE7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D675675"/>
    <w:multiLevelType w:val="hybridMultilevel"/>
    <w:tmpl w:val="449A4662"/>
    <w:lvl w:ilvl="0" w:tplc="76E261E2">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C63D45"/>
    <w:multiLevelType w:val="hybridMultilevel"/>
    <w:tmpl w:val="81204506"/>
    <w:lvl w:ilvl="0" w:tplc="24D2D36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4"/>
  </w:num>
  <w:num w:numId="2">
    <w:abstractNumId w:val="8"/>
  </w:num>
  <w:num w:numId="3">
    <w:abstractNumId w:val="6"/>
  </w:num>
  <w:num w:numId="4">
    <w:abstractNumId w:val="0"/>
  </w:num>
  <w:num w:numId="5">
    <w:abstractNumId w:val="9"/>
  </w:num>
  <w:num w:numId="6">
    <w:abstractNumId w:val="2"/>
  </w:num>
  <w:num w:numId="7">
    <w:abstractNumId w:val="1"/>
  </w:num>
  <w:num w:numId="8">
    <w:abstractNumId w:val="10"/>
  </w:num>
  <w:num w:numId="9">
    <w:abstractNumId w:val="5"/>
  </w:num>
  <w:num w:numId="10">
    <w:abstractNumId w:val="3"/>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8jQx8h9g7D1sEi4CZZp+xcGGMN9awCor4lVuqn6pfUyIIlwq8he2Kh1uIHD8+GAH7H3jqmikgToz5IkcfZWcw==" w:salt="q6X26ap7UGPGOkqEMk5FC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D6C"/>
    <w:rsid w:val="00013CD0"/>
    <w:rsid w:val="000571C9"/>
    <w:rsid w:val="00063B7B"/>
    <w:rsid w:val="0009265B"/>
    <w:rsid w:val="000928A9"/>
    <w:rsid w:val="000C5904"/>
    <w:rsid w:val="000C73DA"/>
    <w:rsid w:val="000D6BDA"/>
    <w:rsid w:val="000E66B6"/>
    <w:rsid w:val="00120BC2"/>
    <w:rsid w:val="00124CB7"/>
    <w:rsid w:val="00141C3A"/>
    <w:rsid w:val="00161318"/>
    <w:rsid w:val="0016359C"/>
    <w:rsid w:val="001643FD"/>
    <w:rsid w:val="00172DD3"/>
    <w:rsid w:val="001B60A9"/>
    <w:rsid w:val="001D10DC"/>
    <w:rsid w:val="001D1C2E"/>
    <w:rsid w:val="00201F45"/>
    <w:rsid w:val="00206D13"/>
    <w:rsid w:val="0021298A"/>
    <w:rsid w:val="00254D6C"/>
    <w:rsid w:val="00256F19"/>
    <w:rsid w:val="00260AE0"/>
    <w:rsid w:val="00267D57"/>
    <w:rsid w:val="002727BA"/>
    <w:rsid w:val="002812D2"/>
    <w:rsid w:val="00291478"/>
    <w:rsid w:val="00297BFA"/>
    <w:rsid w:val="002C5379"/>
    <w:rsid w:val="002D4390"/>
    <w:rsid w:val="00312AD3"/>
    <w:rsid w:val="003223AD"/>
    <w:rsid w:val="00337DCC"/>
    <w:rsid w:val="0034131A"/>
    <w:rsid w:val="00347BD8"/>
    <w:rsid w:val="0035393A"/>
    <w:rsid w:val="0039168B"/>
    <w:rsid w:val="003936B9"/>
    <w:rsid w:val="003A6CD2"/>
    <w:rsid w:val="003B3B33"/>
    <w:rsid w:val="003C4EEB"/>
    <w:rsid w:val="003E0B7C"/>
    <w:rsid w:val="0041314B"/>
    <w:rsid w:val="00421702"/>
    <w:rsid w:val="0043543E"/>
    <w:rsid w:val="004738C8"/>
    <w:rsid w:val="00474110"/>
    <w:rsid w:val="00475E40"/>
    <w:rsid w:val="004861A4"/>
    <w:rsid w:val="004947C4"/>
    <w:rsid w:val="004A0B48"/>
    <w:rsid w:val="004A6217"/>
    <w:rsid w:val="004F4B55"/>
    <w:rsid w:val="0050050E"/>
    <w:rsid w:val="005230BC"/>
    <w:rsid w:val="00554769"/>
    <w:rsid w:val="005560DB"/>
    <w:rsid w:val="005C56BD"/>
    <w:rsid w:val="005D2E4F"/>
    <w:rsid w:val="00602709"/>
    <w:rsid w:val="0060526E"/>
    <w:rsid w:val="00605305"/>
    <w:rsid w:val="00606F9F"/>
    <w:rsid w:val="00612351"/>
    <w:rsid w:val="00651E1D"/>
    <w:rsid w:val="00655FC8"/>
    <w:rsid w:val="00693C00"/>
    <w:rsid w:val="006A5DBC"/>
    <w:rsid w:val="006B22BA"/>
    <w:rsid w:val="006E1414"/>
    <w:rsid w:val="006F69D7"/>
    <w:rsid w:val="0070134D"/>
    <w:rsid w:val="007017C7"/>
    <w:rsid w:val="00706CE3"/>
    <w:rsid w:val="007321B4"/>
    <w:rsid w:val="0073409A"/>
    <w:rsid w:val="00762176"/>
    <w:rsid w:val="0077540C"/>
    <w:rsid w:val="007A7A52"/>
    <w:rsid w:val="007B04B5"/>
    <w:rsid w:val="007B2ADA"/>
    <w:rsid w:val="007B4608"/>
    <w:rsid w:val="007C5173"/>
    <w:rsid w:val="007D1D57"/>
    <w:rsid w:val="007E15D3"/>
    <w:rsid w:val="007E3A93"/>
    <w:rsid w:val="00821D65"/>
    <w:rsid w:val="00830EC0"/>
    <w:rsid w:val="00865B25"/>
    <w:rsid w:val="008971E7"/>
    <w:rsid w:val="008973C6"/>
    <w:rsid w:val="00897CE9"/>
    <w:rsid w:val="008A33BA"/>
    <w:rsid w:val="008A3EFE"/>
    <w:rsid w:val="00903992"/>
    <w:rsid w:val="009116D6"/>
    <w:rsid w:val="009444CD"/>
    <w:rsid w:val="0096518E"/>
    <w:rsid w:val="0096778B"/>
    <w:rsid w:val="009703ED"/>
    <w:rsid w:val="00970752"/>
    <w:rsid w:val="009729AF"/>
    <w:rsid w:val="009769C4"/>
    <w:rsid w:val="009E6631"/>
    <w:rsid w:val="00A07198"/>
    <w:rsid w:val="00A168C1"/>
    <w:rsid w:val="00A202E4"/>
    <w:rsid w:val="00A23588"/>
    <w:rsid w:val="00A27D49"/>
    <w:rsid w:val="00A37BF0"/>
    <w:rsid w:val="00A809B3"/>
    <w:rsid w:val="00A81111"/>
    <w:rsid w:val="00A8310A"/>
    <w:rsid w:val="00A905E9"/>
    <w:rsid w:val="00A95F0D"/>
    <w:rsid w:val="00AA300C"/>
    <w:rsid w:val="00AC349B"/>
    <w:rsid w:val="00AF27A8"/>
    <w:rsid w:val="00B00675"/>
    <w:rsid w:val="00B26626"/>
    <w:rsid w:val="00B41107"/>
    <w:rsid w:val="00B42066"/>
    <w:rsid w:val="00B472F9"/>
    <w:rsid w:val="00B625B5"/>
    <w:rsid w:val="00B7751F"/>
    <w:rsid w:val="00BA596B"/>
    <w:rsid w:val="00BC5071"/>
    <w:rsid w:val="00BC695D"/>
    <w:rsid w:val="00BD59D0"/>
    <w:rsid w:val="00C025EC"/>
    <w:rsid w:val="00C146DC"/>
    <w:rsid w:val="00C20B67"/>
    <w:rsid w:val="00C242E8"/>
    <w:rsid w:val="00C3534F"/>
    <w:rsid w:val="00C56490"/>
    <w:rsid w:val="00C83BA5"/>
    <w:rsid w:val="00C85A53"/>
    <w:rsid w:val="00C95148"/>
    <w:rsid w:val="00CB5725"/>
    <w:rsid w:val="00CF690C"/>
    <w:rsid w:val="00D353B9"/>
    <w:rsid w:val="00D36C88"/>
    <w:rsid w:val="00D44FDF"/>
    <w:rsid w:val="00D51762"/>
    <w:rsid w:val="00D57361"/>
    <w:rsid w:val="00D647E9"/>
    <w:rsid w:val="00D66CAA"/>
    <w:rsid w:val="00D917A5"/>
    <w:rsid w:val="00D92EAB"/>
    <w:rsid w:val="00DF249B"/>
    <w:rsid w:val="00DF25B9"/>
    <w:rsid w:val="00DF62CA"/>
    <w:rsid w:val="00E12FD6"/>
    <w:rsid w:val="00E2190B"/>
    <w:rsid w:val="00E31A90"/>
    <w:rsid w:val="00E35DB5"/>
    <w:rsid w:val="00E41A7C"/>
    <w:rsid w:val="00E47191"/>
    <w:rsid w:val="00E664FA"/>
    <w:rsid w:val="00EA4935"/>
    <w:rsid w:val="00EC38A1"/>
    <w:rsid w:val="00EC3EC1"/>
    <w:rsid w:val="00EE2D2F"/>
    <w:rsid w:val="00EF6445"/>
    <w:rsid w:val="00F04DEC"/>
    <w:rsid w:val="00F0509E"/>
    <w:rsid w:val="00F11593"/>
    <w:rsid w:val="00F81EDC"/>
    <w:rsid w:val="00F96E9D"/>
    <w:rsid w:val="00FC2616"/>
    <w:rsid w:val="00FC4CA3"/>
    <w:rsid w:val="00FD2703"/>
    <w:rsid w:val="00FD60E9"/>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91EBA"/>
  <w15:chartTrackingRefBased/>
  <w15:docId w15:val="{D9267405-4B23-4E32-B662-575AFF02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BFA"/>
    <w:pPr>
      <w:ind w:left="720"/>
      <w:contextualSpacing/>
    </w:pPr>
  </w:style>
  <w:style w:type="character" w:styleId="CommentReference">
    <w:name w:val="annotation reference"/>
    <w:basedOn w:val="DefaultParagraphFont"/>
    <w:uiPriority w:val="99"/>
    <w:semiHidden/>
    <w:unhideWhenUsed/>
    <w:rsid w:val="00206D13"/>
    <w:rPr>
      <w:sz w:val="16"/>
      <w:szCs w:val="16"/>
    </w:rPr>
  </w:style>
  <w:style w:type="paragraph" w:styleId="CommentText">
    <w:name w:val="annotation text"/>
    <w:basedOn w:val="Normal"/>
    <w:link w:val="CommentTextChar"/>
    <w:uiPriority w:val="99"/>
    <w:unhideWhenUsed/>
    <w:rsid w:val="00206D13"/>
    <w:pPr>
      <w:spacing w:line="240" w:lineRule="auto"/>
    </w:pPr>
    <w:rPr>
      <w:sz w:val="20"/>
      <w:szCs w:val="20"/>
    </w:rPr>
  </w:style>
  <w:style w:type="character" w:customStyle="1" w:styleId="CommentTextChar">
    <w:name w:val="Comment Text Char"/>
    <w:basedOn w:val="DefaultParagraphFont"/>
    <w:link w:val="CommentText"/>
    <w:uiPriority w:val="99"/>
    <w:rsid w:val="00206D13"/>
    <w:rPr>
      <w:sz w:val="20"/>
      <w:szCs w:val="20"/>
    </w:rPr>
  </w:style>
  <w:style w:type="paragraph" w:styleId="CommentSubject">
    <w:name w:val="annotation subject"/>
    <w:basedOn w:val="CommentText"/>
    <w:next w:val="CommentText"/>
    <w:link w:val="CommentSubjectChar"/>
    <w:uiPriority w:val="99"/>
    <w:semiHidden/>
    <w:unhideWhenUsed/>
    <w:rsid w:val="00206D13"/>
    <w:rPr>
      <w:b/>
      <w:bCs/>
    </w:rPr>
  </w:style>
  <w:style w:type="character" w:customStyle="1" w:styleId="CommentSubjectChar">
    <w:name w:val="Comment Subject Char"/>
    <w:basedOn w:val="CommentTextChar"/>
    <w:link w:val="CommentSubject"/>
    <w:uiPriority w:val="99"/>
    <w:semiHidden/>
    <w:rsid w:val="00206D13"/>
    <w:rPr>
      <w:b/>
      <w:bCs/>
      <w:sz w:val="20"/>
      <w:szCs w:val="20"/>
    </w:rPr>
  </w:style>
  <w:style w:type="paragraph" w:styleId="BalloonText">
    <w:name w:val="Balloon Text"/>
    <w:basedOn w:val="Normal"/>
    <w:link w:val="BalloonTextChar"/>
    <w:uiPriority w:val="99"/>
    <w:semiHidden/>
    <w:unhideWhenUsed/>
    <w:rsid w:val="00206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D13"/>
    <w:rPr>
      <w:rFonts w:ascii="Segoe UI" w:hAnsi="Segoe UI" w:cs="Segoe UI"/>
      <w:sz w:val="18"/>
      <w:szCs w:val="18"/>
    </w:rPr>
  </w:style>
  <w:style w:type="paragraph" w:styleId="Revision">
    <w:name w:val="Revision"/>
    <w:hidden/>
    <w:uiPriority w:val="99"/>
    <w:semiHidden/>
    <w:rsid w:val="00CB5725"/>
    <w:pPr>
      <w:spacing w:after="0" w:line="240" w:lineRule="auto"/>
    </w:pPr>
  </w:style>
  <w:style w:type="character" w:styleId="PlaceholderText">
    <w:name w:val="Placeholder Text"/>
    <w:basedOn w:val="DefaultParagraphFont"/>
    <w:uiPriority w:val="99"/>
    <w:semiHidden/>
    <w:rsid w:val="00063B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C9FCA0C-D3D4-40D6-82DF-1E8C5741B996}"/>
      </w:docPartPr>
      <w:docPartBody>
        <w:p w:rsidR="00D37C1B" w:rsidRDefault="00D4348D">
          <w:r w:rsidRPr="00A220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48D"/>
    <w:rsid w:val="00D37C1B"/>
    <w:rsid w:val="00D4348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348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1180</Words>
  <Characters>6727</Characters>
  <Application>Microsoft Office Word</Application>
  <DocSecurity>0</DocSecurity>
  <Lines>56</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Zamrzla Michal</dc:creator>
  <cp:keywords/>
  <dc:description/>
  <cp:lastModifiedBy>Mykolas Imbrasas</cp:lastModifiedBy>
  <cp:revision>2</cp:revision>
  <dcterms:created xsi:type="dcterms:W3CDTF">2025-08-14T10:06:00Z</dcterms:created>
  <dcterms:modified xsi:type="dcterms:W3CDTF">2025-08-14T10:06:00Z</dcterms:modified>
</cp:coreProperties>
</file>